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E3FD1" w14:textId="0F36E5B9" w:rsidR="009232B9" w:rsidRPr="00E16C57" w:rsidRDefault="009232B9" w:rsidP="009232B9">
      <w:pPr>
        <w:pStyle w:val="af"/>
        <w:tabs>
          <w:tab w:val="right" w:pos="9639"/>
        </w:tabs>
        <w:rPr>
          <w:sz w:val="24"/>
          <w:szCs w:val="24"/>
          <w:lang w:val="en-US"/>
        </w:rPr>
      </w:pPr>
      <w:r w:rsidRPr="00E16C57">
        <w:rPr>
          <w:sz w:val="24"/>
          <w:szCs w:val="24"/>
          <w:lang w:val="en-US"/>
        </w:rPr>
        <w:t>3GPP TSG-RAN WG2 Meeting #1</w:t>
      </w:r>
      <w:r w:rsidR="00BE6FE8">
        <w:rPr>
          <w:sz w:val="24"/>
          <w:szCs w:val="24"/>
          <w:lang w:val="en-US"/>
        </w:rPr>
        <w:t>2</w:t>
      </w:r>
      <w:r w:rsidR="00FE6E13">
        <w:rPr>
          <w:sz w:val="24"/>
          <w:szCs w:val="24"/>
          <w:lang w:val="en-US"/>
        </w:rPr>
        <w:t>2</w:t>
      </w:r>
      <w:r w:rsidR="00C74C65">
        <w:rPr>
          <w:sz w:val="24"/>
          <w:szCs w:val="24"/>
          <w:lang w:val="en-US"/>
        </w:rPr>
        <w:tab/>
      </w:r>
      <w:r w:rsidR="00657869" w:rsidRPr="00657869">
        <w:rPr>
          <w:sz w:val="24"/>
          <w:szCs w:val="24"/>
          <w:lang w:val="en-US"/>
        </w:rPr>
        <w:t>R2-2306342</w:t>
      </w:r>
    </w:p>
    <w:p w14:paraId="1B92F9DD" w14:textId="4D87E772" w:rsidR="009232B9" w:rsidRPr="00D92EA1" w:rsidRDefault="005E402D" w:rsidP="009232B9">
      <w:pPr>
        <w:pStyle w:val="af"/>
        <w:tabs>
          <w:tab w:val="right" w:pos="9639"/>
        </w:tabs>
        <w:rPr>
          <w:bCs/>
          <w:sz w:val="24"/>
        </w:rPr>
      </w:pPr>
      <w:r>
        <w:rPr>
          <w:sz w:val="24"/>
          <w:szCs w:val="24"/>
          <w:lang w:val="en-US"/>
        </w:rPr>
        <w:t>Incheon</w:t>
      </w:r>
      <w:r w:rsidR="00C45625" w:rsidRPr="00C45625">
        <w:rPr>
          <w:sz w:val="24"/>
          <w:szCs w:val="24"/>
          <w:lang w:val="en-US"/>
        </w:rPr>
        <w:t xml:space="preserve">, </w:t>
      </w:r>
      <w:r w:rsidRPr="005E402D">
        <w:rPr>
          <w:sz w:val="24"/>
          <w:szCs w:val="24"/>
          <w:lang w:val="en-US"/>
        </w:rPr>
        <w:t>Korea</w:t>
      </w:r>
      <w:r w:rsidR="009232B9">
        <w:rPr>
          <w:sz w:val="24"/>
          <w:szCs w:val="24"/>
          <w:lang w:val="en-US"/>
        </w:rPr>
        <w:t>,</w:t>
      </w:r>
      <w:r w:rsidR="009232B9" w:rsidRPr="00E16C57">
        <w:rPr>
          <w:sz w:val="24"/>
          <w:szCs w:val="24"/>
          <w:lang w:val="en-US"/>
        </w:rPr>
        <w:t xml:space="preserve"> </w:t>
      </w:r>
      <w:r w:rsidR="00C45625">
        <w:rPr>
          <w:sz w:val="24"/>
          <w:szCs w:val="24"/>
          <w:lang w:val="en-US"/>
        </w:rPr>
        <w:t>Ma</w:t>
      </w:r>
      <w:r w:rsidR="00A651FD">
        <w:rPr>
          <w:sz w:val="24"/>
          <w:szCs w:val="24"/>
          <w:lang w:val="en-US"/>
        </w:rPr>
        <w:t>y</w:t>
      </w:r>
      <w:r w:rsidR="00C45625" w:rsidRPr="00E16C57">
        <w:rPr>
          <w:sz w:val="24"/>
          <w:szCs w:val="24"/>
          <w:lang w:val="en-US"/>
        </w:rPr>
        <w:t xml:space="preserve"> </w:t>
      </w:r>
      <w:r w:rsidR="00B17368">
        <w:rPr>
          <w:sz w:val="24"/>
          <w:szCs w:val="24"/>
          <w:lang w:val="en-US"/>
        </w:rPr>
        <w:t xml:space="preserve">22–26, </w:t>
      </w:r>
      <w:r w:rsidR="009232B9" w:rsidRPr="00E16C57">
        <w:rPr>
          <w:sz w:val="24"/>
          <w:szCs w:val="24"/>
          <w:lang w:val="en-US"/>
        </w:rPr>
        <w:t>202</w:t>
      </w:r>
      <w:r w:rsidR="00C45625">
        <w:rPr>
          <w:sz w:val="24"/>
          <w:szCs w:val="24"/>
          <w:lang w:val="en-US"/>
        </w:rPr>
        <w:t>3</w:t>
      </w:r>
      <w:r w:rsidR="009232B9" w:rsidRPr="00737122">
        <w:rPr>
          <w:sz w:val="24"/>
          <w:szCs w:val="24"/>
          <w:lang w:val="da-DK" w:eastAsia="zh-CN"/>
        </w:rPr>
        <w:tab/>
      </w:r>
    </w:p>
    <w:p w14:paraId="70884AF4" w14:textId="65613872"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E402D">
        <w:rPr>
          <w:rFonts w:cs="Arial"/>
          <w:b/>
          <w:bCs/>
          <w:sz w:val="24"/>
          <w:lang w:val="da-DK"/>
        </w:rPr>
        <w:t>7</w:t>
      </w:r>
      <w:r w:rsidR="009849D8">
        <w:rPr>
          <w:rFonts w:cs="Arial"/>
          <w:b/>
          <w:bCs/>
          <w:sz w:val="24"/>
          <w:lang w:val="da-DK"/>
        </w:rPr>
        <w:t>.</w:t>
      </w:r>
      <w:r w:rsidR="00A91FAB">
        <w:rPr>
          <w:rFonts w:cs="Arial"/>
          <w:b/>
          <w:bCs/>
          <w:sz w:val="24"/>
          <w:lang w:val="da-DK"/>
        </w:rPr>
        <w:t>1</w:t>
      </w:r>
      <w:r w:rsidR="00B9522C">
        <w:rPr>
          <w:rFonts w:cs="Arial"/>
          <w:b/>
          <w:bCs/>
          <w:sz w:val="24"/>
          <w:lang w:val="da-DK"/>
        </w:rPr>
        <w:t>8</w:t>
      </w:r>
      <w:r w:rsidR="009849D8">
        <w:rPr>
          <w:rFonts w:cs="Arial"/>
          <w:b/>
          <w:bCs/>
          <w:sz w:val="24"/>
          <w:lang w:val="da-DK"/>
        </w:rPr>
        <w:t>.</w:t>
      </w:r>
      <w:r w:rsidR="005E402D">
        <w:rPr>
          <w:rFonts w:cs="Arial"/>
          <w:b/>
          <w:bCs/>
          <w:sz w:val="24"/>
          <w:lang w:val="da-DK"/>
        </w:rPr>
        <w:t>3</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44463D95"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C22C3">
        <w:rPr>
          <w:rFonts w:ascii="Arial" w:hAnsi="Arial" w:cs="Arial"/>
          <w:b/>
          <w:bCs/>
          <w:sz w:val="24"/>
          <w:lang w:val="en-US"/>
        </w:rPr>
        <w:t>Consideration</w:t>
      </w:r>
      <w:r w:rsidR="00C45625">
        <w:rPr>
          <w:rFonts w:ascii="Arial" w:hAnsi="Arial" w:cs="Arial"/>
          <w:b/>
          <w:bCs/>
          <w:sz w:val="24"/>
          <w:lang w:val="en-US"/>
        </w:rPr>
        <w:t xml:space="preserve"> on</w:t>
      </w:r>
      <w:r w:rsidR="005E402D">
        <w:rPr>
          <w:rFonts w:ascii="Arial" w:hAnsi="Arial" w:cs="Arial"/>
          <w:b/>
          <w:bCs/>
          <w:sz w:val="24"/>
          <w:lang w:val="en-US"/>
        </w:rPr>
        <w:t xml:space="preserve"> UP common aspects of</w:t>
      </w:r>
      <w:r w:rsidR="00C45625">
        <w:rPr>
          <w:rFonts w:ascii="Arial" w:hAnsi="Arial" w:cs="Arial"/>
          <w:b/>
          <w:bCs/>
          <w:sz w:val="24"/>
          <w:lang w:val="en-US"/>
        </w:rPr>
        <w:t xml:space="preserve"> </w:t>
      </w:r>
      <w:r w:rsidR="00C45625">
        <w:rPr>
          <w:rFonts w:ascii="Arial" w:hAnsi="Arial" w:cs="Arial"/>
          <w:b/>
          <w:bCs/>
          <w:sz w:val="24"/>
          <w:lang w:val="en-US" w:eastAsia="zh-CN"/>
        </w:rPr>
        <w:t xml:space="preserve">MT-SDT </w:t>
      </w:r>
    </w:p>
    <w:p w14:paraId="2F8F4082" w14:textId="77777777"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25AA7958" w14:textId="77777777" w:rsidR="00A17630" w:rsidRPr="005C66B9" w:rsidRDefault="00A17630"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192E7021" w14:textId="6C853524" w:rsidR="00EC5AF3" w:rsidRPr="00EC5AF3" w:rsidRDefault="005077A1" w:rsidP="00826ADE">
      <w:pPr>
        <w:overflowPunct w:val="0"/>
        <w:autoSpaceDE w:val="0"/>
        <w:autoSpaceDN w:val="0"/>
        <w:adjustRightInd w:val="0"/>
        <w:spacing w:line="360" w:lineRule="auto"/>
        <w:jc w:val="both"/>
        <w:textAlignment w:val="baseline"/>
        <w:rPr>
          <w:rFonts w:ascii="Calibri" w:hAnsi="Calibri" w:cs="Calibri"/>
          <w:sz w:val="22"/>
          <w:szCs w:val="22"/>
          <w:lang w:eastAsia="zh-CN"/>
        </w:rPr>
      </w:pPr>
      <w:r>
        <w:rPr>
          <w:rFonts w:ascii="Calibri" w:hAnsi="Calibri" w:cs="Calibri" w:hint="eastAsia"/>
          <w:sz w:val="22"/>
          <w:szCs w:val="22"/>
          <w:lang w:eastAsia="zh-CN"/>
        </w:rPr>
        <w:t>D</w:t>
      </w:r>
      <w:r>
        <w:rPr>
          <w:rFonts w:ascii="Calibri" w:hAnsi="Calibri" w:cs="Calibri"/>
          <w:sz w:val="22"/>
          <w:szCs w:val="22"/>
          <w:lang w:eastAsia="zh-CN"/>
        </w:rPr>
        <w:t xml:space="preserve">uring RAN2#121 meeting, numerous agreements were </w:t>
      </w:r>
      <w:bookmarkStart w:id="0" w:name="_GoBack"/>
      <w:bookmarkEnd w:id="0"/>
      <w:r>
        <w:rPr>
          <w:rFonts w:ascii="Calibri" w:hAnsi="Calibri" w:cs="Calibri"/>
          <w:sz w:val="22"/>
          <w:szCs w:val="22"/>
          <w:lang w:eastAsia="zh-CN"/>
        </w:rPr>
        <w:t>achieved for MT-SDT [1]. In this document, we</w:t>
      </w:r>
      <w:r w:rsidR="00A16136">
        <w:rPr>
          <w:rFonts w:ascii="Calibri" w:hAnsi="Calibri" w:cs="Calibri"/>
          <w:sz w:val="22"/>
          <w:szCs w:val="22"/>
          <w:lang w:eastAsia="zh-CN"/>
        </w:rPr>
        <w:t xml:space="preserve"> will</w:t>
      </w:r>
      <w:r>
        <w:rPr>
          <w:rFonts w:ascii="Calibri" w:hAnsi="Calibri" w:cs="Calibri"/>
          <w:sz w:val="22"/>
          <w:szCs w:val="22"/>
          <w:lang w:eastAsia="zh-CN"/>
        </w:rPr>
        <w:t xml:space="preserve"> further discuss the user plane common aspects for MT-SDT</w:t>
      </w:r>
      <w:r w:rsidR="008B14D3">
        <w:rPr>
          <w:rFonts w:ascii="Calibri" w:hAnsi="Calibri" w:cs="Calibri"/>
          <w:sz w:val="22"/>
          <w:szCs w:val="22"/>
          <w:lang w:eastAsia="zh-CN"/>
        </w:rPr>
        <w:t xml:space="preserve"> and give some considerations. </w:t>
      </w:r>
      <w:r>
        <w:rPr>
          <w:rFonts w:ascii="Calibri" w:hAnsi="Calibri" w:cs="Calibri"/>
          <w:sz w:val="22"/>
          <w:szCs w:val="22"/>
          <w:lang w:eastAsia="zh-CN"/>
        </w:rPr>
        <w:t xml:space="preserve">  </w:t>
      </w:r>
    </w:p>
    <w:p w14:paraId="0C70ADC3" w14:textId="77777156" w:rsidR="001170A3" w:rsidRDefault="001170A3" w:rsidP="00F66017">
      <w:pPr>
        <w:pStyle w:val="1"/>
        <w:numPr>
          <w:ilvl w:val="0"/>
          <w:numId w:val="7"/>
        </w:numPr>
        <w:tabs>
          <w:tab w:val="clear" w:pos="432"/>
        </w:tabs>
        <w:spacing w:line="240" w:lineRule="auto"/>
        <w:ind w:left="1134" w:hanging="1134"/>
        <w:rPr>
          <w:rFonts w:eastAsia="宋体"/>
          <w:lang w:val="en-US"/>
        </w:rPr>
      </w:pPr>
      <w:r w:rsidRPr="001170A3">
        <w:rPr>
          <w:rFonts w:eastAsia="宋体"/>
          <w:lang w:val="en-US"/>
        </w:rPr>
        <w:t>Discussion</w:t>
      </w:r>
    </w:p>
    <w:p w14:paraId="3D1DFE46" w14:textId="4BCACCD6" w:rsidR="00092B8D" w:rsidRPr="00C63CB7" w:rsidRDefault="00092B8D" w:rsidP="00C63CB7">
      <w:pPr>
        <w:pStyle w:val="af5"/>
        <w:numPr>
          <w:ilvl w:val="0"/>
          <w:numId w:val="50"/>
        </w:numPr>
        <w:overflowPunct w:val="0"/>
        <w:autoSpaceDE w:val="0"/>
        <w:autoSpaceDN w:val="0"/>
        <w:adjustRightInd w:val="0"/>
        <w:spacing w:after="180" w:line="240" w:lineRule="auto"/>
        <w:contextualSpacing/>
        <w:jc w:val="both"/>
        <w:textAlignment w:val="baseline"/>
        <w:rPr>
          <w:rFonts w:eastAsiaTheme="minorEastAsia"/>
          <w:lang w:val="en-GB" w:eastAsia="zh-CN"/>
        </w:rPr>
      </w:pPr>
      <w:r w:rsidRPr="00C63CB7">
        <w:rPr>
          <w:rFonts w:eastAsiaTheme="minorEastAsia"/>
          <w:lang w:val="en-GB" w:eastAsia="zh-CN"/>
        </w:rPr>
        <w:t xml:space="preserve">DL </w:t>
      </w:r>
      <w:r w:rsidR="00CC7E3F">
        <w:rPr>
          <w:rFonts w:eastAsiaTheme="minorEastAsia"/>
          <w:lang w:val="en-GB" w:eastAsia="zh-CN"/>
        </w:rPr>
        <w:t>SPS configuration</w:t>
      </w:r>
    </w:p>
    <w:p w14:paraId="7E63736E" w14:textId="0A3C278D" w:rsidR="00954873" w:rsidRDefault="0053583E" w:rsidP="00A74459">
      <w:pPr>
        <w:jc w:val="both"/>
        <w:rPr>
          <w:rFonts w:ascii="Calibri" w:hAnsi="Calibri" w:cs="Calibri"/>
          <w:sz w:val="22"/>
          <w:szCs w:val="22"/>
          <w:lang w:val="pl-PL" w:eastAsia="zh-CN"/>
        </w:rPr>
      </w:pPr>
      <w:r>
        <w:rPr>
          <w:rFonts w:ascii="Calibri" w:hAnsi="Calibri" w:cs="Calibri" w:hint="eastAsia"/>
          <w:sz w:val="22"/>
          <w:szCs w:val="22"/>
          <w:lang w:val="pl-PL" w:eastAsia="zh-CN"/>
        </w:rPr>
        <w:t>I</w:t>
      </w:r>
      <w:r>
        <w:rPr>
          <w:rFonts w:ascii="Calibri" w:hAnsi="Calibri" w:cs="Calibri"/>
          <w:sz w:val="22"/>
          <w:szCs w:val="22"/>
          <w:lang w:val="pl-PL" w:eastAsia="zh-CN"/>
        </w:rPr>
        <w:t xml:space="preserve">n </w:t>
      </w:r>
      <w:r w:rsidR="008B7B2B">
        <w:rPr>
          <w:rFonts w:ascii="Calibri" w:hAnsi="Calibri" w:cs="Calibri"/>
          <w:sz w:val="22"/>
          <w:szCs w:val="22"/>
          <w:lang w:val="pl-PL" w:eastAsia="zh-CN"/>
        </w:rPr>
        <w:t>RAN2#121</w:t>
      </w:r>
      <w:r>
        <w:rPr>
          <w:rFonts w:ascii="Calibri" w:hAnsi="Calibri" w:cs="Calibri"/>
          <w:sz w:val="22"/>
          <w:szCs w:val="22"/>
          <w:lang w:val="pl-PL" w:eastAsia="zh-CN"/>
        </w:rPr>
        <w:t xml:space="preserve"> meeting, </w:t>
      </w:r>
      <w:r w:rsidR="00954873">
        <w:rPr>
          <w:rFonts w:ascii="Calibri" w:hAnsi="Calibri" w:cs="Calibri"/>
          <w:sz w:val="22"/>
          <w:szCs w:val="22"/>
          <w:lang w:val="pl-PL" w:eastAsia="zh-CN"/>
        </w:rPr>
        <w:t>some companies propose that similar to CG resource configured for UL SDT transmission, SPS resources can be considered for MT-SDT transmission. However, DL SPS is different from UL CG</w:t>
      </w:r>
      <w:r w:rsidR="00E04AA8">
        <w:rPr>
          <w:rFonts w:ascii="Calibri" w:hAnsi="Calibri" w:cs="Calibri"/>
          <w:sz w:val="22"/>
          <w:szCs w:val="22"/>
          <w:lang w:val="pl-PL" w:eastAsia="zh-CN"/>
        </w:rPr>
        <w:t>,</w:t>
      </w:r>
      <w:r w:rsidR="00954873">
        <w:rPr>
          <w:rFonts w:ascii="Calibri" w:hAnsi="Calibri" w:cs="Calibri"/>
          <w:sz w:val="22"/>
          <w:szCs w:val="22"/>
          <w:lang w:val="pl-PL" w:eastAsia="zh-CN"/>
        </w:rPr>
        <w:t xml:space="preserve"> </w:t>
      </w:r>
      <w:r w:rsidR="00E717E2">
        <w:rPr>
          <w:rFonts w:ascii="Calibri" w:hAnsi="Calibri" w:cs="Calibri"/>
          <w:sz w:val="22"/>
          <w:szCs w:val="22"/>
          <w:lang w:val="pl-PL" w:eastAsia="zh-CN"/>
        </w:rPr>
        <w:t>because</w:t>
      </w:r>
      <w:r w:rsidR="00954873">
        <w:rPr>
          <w:rFonts w:ascii="Calibri" w:hAnsi="Calibri" w:cs="Calibri"/>
          <w:sz w:val="22"/>
          <w:szCs w:val="22"/>
          <w:lang w:val="pl-PL" w:eastAsia="zh-CN"/>
        </w:rPr>
        <w:t xml:space="preserve"> the UE needs to request UL </w:t>
      </w:r>
      <w:r w:rsidR="00E04AA8">
        <w:rPr>
          <w:rFonts w:ascii="Calibri" w:hAnsi="Calibri" w:cs="Calibri"/>
          <w:sz w:val="22"/>
          <w:szCs w:val="22"/>
          <w:lang w:val="pl-PL" w:eastAsia="zh-CN"/>
        </w:rPr>
        <w:t xml:space="preserve">resources </w:t>
      </w:r>
      <w:r w:rsidR="00954873">
        <w:rPr>
          <w:rFonts w:ascii="Calibri" w:hAnsi="Calibri" w:cs="Calibri"/>
          <w:sz w:val="22"/>
          <w:szCs w:val="22"/>
          <w:lang w:val="pl-PL" w:eastAsia="zh-CN"/>
        </w:rPr>
        <w:t>for uplink data but there is no need to request DL resource</w:t>
      </w:r>
      <w:r w:rsidR="00E04AA8">
        <w:rPr>
          <w:rFonts w:ascii="Calibri" w:hAnsi="Calibri" w:cs="Calibri"/>
          <w:sz w:val="22"/>
          <w:szCs w:val="22"/>
          <w:lang w:val="pl-PL" w:eastAsia="zh-CN"/>
        </w:rPr>
        <w:t>s</w:t>
      </w:r>
      <w:r w:rsidR="00954873">
        <w:rPr>
          <w:rFonts w:ascii="Calibri" w:hAnsi="Calibri" w:cs="Calibri"/>
          <w:sz w:val="22"/>
          <w:szCs w:val="22"/>
          <w:lang w:val="pl-PL" w:eastAsia="zh-CN"/>
        </w:rPr>
        <w:t xml:space="preserve"> for downlink data.</w:t>
      </w:r>
    </w:p>
    <w:p w14:paraId="4AE146A8" w14:textId="37310ABD" w:rsidR="00954873" w:rsidRDefault="00954873" w:rsidP="00A74459">
      <w:pPr>
        <w:jc w:val="both"/>
        <w:rPr>
          <w:rFonts w:ascii="Calibri" w:hAnsi="Calibri" w:cs="Calibri"/>
          <w:sz w:val="22"/>
          <w:szCs w:val="22"/>
          <w:lang w:val="pl-PL" w:eastAsia="zh-CN"/>
        </w:rPr>
      </w:pPr>
      <w:r>
        <w:rPr>
          <w:rFonts w:ascii="Calibri" w:hAnsi="Calibri" w:cs="Calibri"/>
          <w:b/>
          <w:sz w:val="22"/>
          <w:szCs w:val="22"/>
          <w:lang w:eastAsia="zh-CN"/>
        </w:rPr>
        <w:t>Observation</w:t>
      </w:r>
      <w:r w:rsidRPr="00730E90">
        <w:rPr>
          <w:rFonts w:ascii="Calibri" w:hAnsi="Calibri" w:cs="Calibri"/>
          <w:b/>
          <w:sz w:val="22"/>
          <w:szCs w:val="22"/>
          <w:lang w:eastAsia="zh-CN"/>
        </w:rPr>
        <w:t xml:space="preserve"> </w:t>
      </w:r>
      <w:r>
        <w:rPr>
          <w:rFonts w:ascii="Calibri" w:hAnsi="Calibri" w:cs="Calibri"/>
          <w:b/>
          <w:sz w:val="22"/>
          <w:szCs w:val="22"/>
          <w:lang w:eastAsia="zh-CN"/>
        </w:rPr>
        <w:t>1</w:t>
      </w:r>
      <w:r w:rsidRPr="00730E90">
        <w:rPr>
          <w:rFonts w:ascii="Calibri" w:hAnsi="Calibri" w:cs="Calibri"/>
          <w:b/>
          <w:sz w:val="22"/>
          <w:szCs w:val="22"/>
          <w:lang w:eastAsia="zh-CN"/>
        </w:rPr>
        <w:t>:</w:t>
      </w:r>
      <w:r>
        <w:rPr>
          <w:rFonts w:ascii="Calibri" w:hAnsi="Calibri" w:cs="Calibri"/>
          <w:b/>
          <w:sz w:val="22"/>
          <w:szCs w:val="22"/>
          <w:lang w:eastAsia="zh-CN"/>
        </w:rPr>
        <w:t xml:space="preserve"> DL SPS is different from UL CG as there is no need to request DL resources for </w:t>
      </w:r>
      <w:r>
        <w:rPr>
          <w:rFonts w:ascii="Calibri" w:hAnsi="Calibri" w:cs="Calibri" w:hint="eastAsia"/>
          <w:b/>
          <w:sz w:val="22"/>
          <w:szCs w:val="22"/>
          <w:lang w:eastAsia="zh-CN"/>
        </w:rPr>
        <w:t>downlink</w:t>
      </w:r>
      <w:r>
        <w:rPr>
          <w:rFonts w:ascii="Calibri" w:hAnsi="Calibri" w:cs="Calibri"/>
          <w:b/>
          <w:sz w:val="22"/>
          <w:szCs w:val="22"/>
          <w:lang w:eastAsia="zh-CN"/>
        </w:rPr>
        <w:t xml:space="preserve"> data</w:t>
      </w:r>
      <w:r w:rsidR="002775F5">
        <w:rPr>
          <w:rFonts w:ascii="Calibri" w:hAnsi="Calibri" w:cs="Calibri"/>
          <w:b/>
          <w:sz w:val="22"/>
          <w:szCs w:val="22"/>
          <w:lang w:eastAsia="zh-CN"/>
        </w:rPr>
        <w:t xml:space="preserve"> transmission</w:t>
      </w:r>
      <w:r>
        <w:rPr>
          <w:rFonts w:ascii="Calibri" w:hAnsi="Calibri" w:cs="Calibri"/>
          <w:b/>
          <w:sz w:val="22"/>
          <w:szCs w:val="22"/>
          <w:lang w:eastAsia="zh-CN"/>
        </w:rPr>
        <w:t>.</w:t>
      </w:r>
    </w:p>
    <w:p w14:paraId="2585903A" w14:textId="0F5542D8" w:rsidR="00592D13" w:rsidRDefault="00F608A7" w:rsidP="00A74459">
      <w:pPr>
        <w:jc w:val="both"/>
        <w:rPr>
          <w:rFonts w:ascii="Calibri" w:hAnsi="Calibri" w:cs="Calibri"/>
          <w:sz w:val="22"/>
          <w:szCs w:val="22"/>
          <w:lang w:val="pl-PL" w:eastAsia="zh-CN"/>
        </w:rPr>
      </w:pPr>
      <w:r>
        <w:rPr>
          <w:rFonts w:ascii="Calibri" w:hAnsi="Calibri" w:cs="Calibri"/>
          <w:sz w:val="22"/>
          <w:szCs w:val="22"/>
          <w:lang w:val="pl-PL" w:eastAsia="zh-CN"/>
        </w:rPr>
        <w:t>In legacy</w:t>
      </w:r>
      <w:r w:rsidR="005E3A0E">
        <w:rPr>
          <w:rFonts w:ascii="Calibri" w:hAnsi="Calibri" w:cs="Calibri"/>
          <w:sz w:val="22"/>
          <w:szCs w:val="22"/>
          <w:lang w:val="pl-PL" w:eastAsia="zh-CN"/>
        </w:rPr>
        <w:t xml:space="preserve">, </w:t>
      </w:r>
      <w:r>
        <w:rPr>
          <w:rFonts w:ascii="Calibri" w:hAnsi="Calibri" w:cs="Calibri"/>
          <w:sz w:val="22"/>
          <w:szCs w:val="22"/>
          <w:lang w:val="pl-PL" w:eastAsia="zh-CN"/>
        </w:rPr>
        <w:t xml:space="preserve">if DL SPS is configured, </w:t>
      </w:r>
      <w:r w:rsidR="00DB2381">
        <w:rPr>
          <w:rFonts w:ascii="Calibri" w:hAnsi="Calibri" w:cs="Calibri"/>
          <w:sz w:val="22"/>
          <w:szCs w:val="22"/>
          <w:lang w:val="pl-PL" w:eastAsia="zh-CN"/>
        </w:rPr>
        <w:t xml:space="preserve">the gNB </w:t>
      </w:r>
      <w:r w:rsidR="00E04AA8">
        <w:rPr>
          <w:rFonts w:ascii="Calibri" w:hAnsi="Calibri" w:cs="Calibri"/>
          <w:sz w:val="22"/>
          <w:szCs w:val="22"/>
          <w:lang w:val="pl-PL" w:eastAsia="zh-CN"/>
        </w:rPr>
        <w:t xml:space="preserve">needs to </w:t>
      </w:r>
      <w:r w:rsidR="00DB2381">
        <w:rPr>
          <w:rFonts w:ascii="Calibri" w:hAnsi="Calibri" w:cs="Calibri"/>
          <w:sz w:val="22"/>
          <w:szCs w:val="22"/>
          <w:lang w:val="pl-PL" w:eastAsia="zh-CN"/>
        </w:rPr>
        <w:t>transmit the DL SPS configuration via RRC message</w:t>
      </w:r>
      <w:r w:rsidR="002775F5">
        <w:rPr>
          <w:rFonts w:ascii="Calibri" w:hAnsi="Calibri" w:cs="Calibri"/>
          <w:sz w:val="22"/>
          <w:szCs w:val="22"/>
          <w:lang w:val="pl-PL" w:eastAsia="zh-CN"/>
        </w:rPr>
        <w:t xml:space="preserve"> at first</w:t>
      </w:r>
      <w:r w:rsidR="00DB2381">
        <w:rPr>
          <w:rFonts w:ascii="Calibri" w:hAnsi="Calibri" w:cs="Calibri"/>
          <w:sz w:val="22"/>
          <w:szCs w:val="22"/>
          <w:lang w:val="pl-PL" w:eastAsia="zh-CN"/>
        </w:rPr>
        <w:t xml:space="preserve">. When DL data comes, the gNB activates the DL SPS configuration by PDCCH message. </w:t>
      </w:r>
      <w:r>
        <w:rPr>
          <w:rFonts w:ascii="Calibri" w:hAnsi="Calibri" w:cs="Calibri"/>
          <w:sz w:val="22"/>
          <w:szCs w:val="22"/>
          <w:lang w:val="pl-PL" w:eastAsia="zh-CN"/>
        </w:rPr>
        <w:t xml:space="preserve">After that, the UE only needs to receive the DL data in DL SPS resource without PDCCH monitoring. In this way, </w:t>
      </w:r>
      <w:r w:rsidR="00DB2381">
        <w:rPr>
          <w:rFonts w:ascii="Calibri" w:hAnsi="Calibri" w:cs="Calibri"/>
          <w:sz w:val="22"/>
          <w:szCs w:val="22"/>
          <w:lang w:val="pl-PL" w:eastAsia="zh-CN"/>
        </w:rPr>
        <w:t>the signalling overhead and power consumption</w:t>
      </w:r>
      <w:r>
        <w:rPr>
          <w:rFonts w:ascii="Calibri" w:hAnsi="Calibri" w:cs="Calibri"/>
          <w:sz w:val="22"/>
          <w:szCs w:val="22"/>
          <w:lang w:val="pl-PL" w:eastAsia="zh-CN"/>
        </w:rPr>
        <w:t xml:space="preserve"> can be reduced.</w:t>
      </w:r>
      <w:r w:rsidR="00DB2381">
        <w:rPr>
          <w:rFonts w:ascii="Calibri" w:hAnsi="Calibri" w:cs="Calibri"/>
          <w:sz w:val="22"/>
          <w:szCs w:val="22"/>
          <w:lang w:val="pl-PL" w:eastAsia="zh-CN"/>
        </w:rPr>
        <w:t xml:space="preserve"> </w:t>
      </w:r>
    </w:p>
    <w:p w14:paraId="56C7A527" w14:textId="7CCFD896" w:rsidR="00DC5F68" w:rsidRPr="00826ADE" w:rsidRDefault="00DB2381" w:rsidP="00826ADE">
      <w:pPr>
        <w:jc w:val="both"/>
        <w:rPr>
          <w:rFonts w:ascii="Calibri" w:hAnsi="Calibri" w:cs="Calibri"/>
          <w:sz w:val="22"/>
          <w:szCs w:val="22"/>
          <w:lang w:val="pl-PL" w:eastAsia="zh-CN"/>
        </w:rPr>
      </w:pPr>
      <w:r>
        <w:rPr>
          <w:rFonts w:ascii="Calibri" w:hAnsi="Calibri" w:cs="Calibri"/>
          <w:sz w:val="22"/>
          <w:szCs w:val="22"/>
          <w:lang w:val="pl-PL" w:eastAsia="zh-CN"/>
        </w:rPr>
        <w:t xml:space="preserve">Per WID [2], MT-SDT aims to transmit the small data in RRC inactive state to reduce the signalling overhead, power consumption and latency. </w:t>
      </w:r>
      <w:r w:rsidR="00DB1CBC">
        <w:rPr>
          <w:rFonts w:ascii="Calibri" w:hAnsi="Calibri" w:cs="Calibri"/>
          <w:sz w:val="22"/>
          <w:szCs w:val="22"/>
          <w:lang w:val="pl-PL" w:eastAsia="zh-CN"/>
        </w:rPr>
        <w:t xml:space="preserve">However, </w:t>
      </w:r>
      <w:r w:rsidR="00E6013A">
        <w:rPr>
          <w:rFonts w:ascii="Calibri" w:hAnsi="Calibri" w:cs="Calibri"/>
          <w:sz w:val="22"/>
          <w:szCs w:val="22"/>
          <w:lang w:val="pl-PL" w:eastAsia="zh-CN"/>
        </w:rPr>
        <w:t xml:space="preserve">DL SPS mechanism </w:t>
      </w:r>
      <w:r w:rsidR="002A7653">
        <w:rPr>
          <w:rFonts w:ascii="Calibri" w:hAnsi="Calibri" w:cs="Calibri"/>
          <w:sz w:val="22"/>
          <w:szCs w:val="22"/>
          <w:lang w:val="pl-PL" w:eastAsia="zh-CN"/>
        </w:rPr>
        <w:t xml:space="preserve">is not helpful </w:t>
      </w:r>
      <w:r w:rsidR="00CA0700">
        <w:rPr>
          <w:rFonts w:ascii="Calibri" w:hAnsi="Calibri" w:cs="Calibri" w:hint="eastAsia"/>
          <w:sz w:val="22"/>
          <w:szCs w:val="22"/>
          <w:lang w:val="pl-PL" w:eastAsia="zh-CN"/>
        </w:rPr>
        <w:t>in</w:t>
      </w:r>
      <w:r w:rsidR="00CA0700">
        <w:rPr>
          <w:rFonts w:ascii="Calibri" w:hAnsi="Calibri" w:cs="Calibri"/>
          <w:sz w:val="22"/>
          <w:szCs w:val="22"/>
          <w:lang w:val="pl-PL" w:eastAsia="zh-CN"/>
        </w:rPr>
        <w:t xml:space="preserve"> </w:t>
      </w:r>
      <w:r w:rsidR="002775F5">
        <w:rPr>
          <w:rFonts w:ascii="Calibri" w:hAnsi="Calibri" w:cs="Calibri"/>
          <w:sz w:val="22"/>
          <w:szCs w:val="22"/>
          <w:lang w:val="pl-PL" w:eastAsia="zh-CN"/>
        </w:rPr>
        <w:t>these aspects</w:t>
      </w:r>
      <w:r w:rsidR="0077172D">
        <w:rPr>
          <w:rFonts w:ascii="Calibri" w:hAnsi="Calibri" w:cs="Calibri"/>
          <w:sz w:val="22"/>
          <w:szCs w:val="22"/>
          <w:lang w:val="pl-PL" w:eastAsia="zh-CN"/>
        </w:rPr>
        <w:t>,</w:t>
      </w:r>
      <w:r w:rsidR="009E2016">
        <w:rPr>
          <w:rFonts w:ascii="Calibri" w:hAnsi="Calibri" w:cs="Calibri"/>
          <w:sz w:val="22"/>
          <w:szCs w:val="22"/>
          <w:lang w:val="pl-PL" w:eastAsia="zh-CN"/>
        </w:rPr>
        <w:t xml:space="preserve"> </w:t>
      </w:r>
      <w:r w:rsidR="00AF2589">
        <w:rPr>
          <w:rFonts w:ascii="Calibri" w:hAnsi="Calibri" w:cs="Calibri"/>
          <w:sz w:val="22"/>
          <w:szCs w:val="22"/>
          <w:lang w:val="pl-PL" w:eastAsia="zh-CN"/>
        </w:rPr>
        <w:t>as</w:t>
      </w:r>
      <w:r w:rsidR="009E2016">
        <w:rPr>
          <w:rFonts w:ascii="Calibri" w:hAnsi="Calibri" w:cs="Calibri"/>
          <w:sz w:val="22"/>
          <w:szCs w:val="22"/>
          <w:lang w:val="pl-PL" w:eastAsia="zh-CN"/>
        </w:rPr>
        <w:t xml:space="preserve"> shown below</w:t>
      </w:r>
      <w:r w:rsidR="00B2499D">
        <w:rPr>
          <w:rFonts w:ascii="Calibri" w:hAnsi="Calibri" w:cs="Calibri"/>
          <w:sz w:val="22"/>
          <w:szCs w:val="22"/>
          <w:lang w:val="pl-PL" w:eastAsia="zh-CN"/>
        </w:rPr>
        <w:t>.</w:t>
      </w:r>
      <w:r w:rsidR="009E2016">
        <w:rPr>
          <w:rFonts w:ascii="Calibri" w:hAnsi="Calibri" w:cs="Calibri"/>
          <w:sz w:val="22"/>
          <w:szCs w:val="22"/>
          <w:lang w:val="pl-PL" w:eastAsia="zh-CN"/>
        </w:rPr>
        <w:t xml:space="preserve"> </w:t>
      </w:r>
    </w:p>
    <w:p w14:paraId="0F89F06A" w14:textId="41B05023" w:rsidR="00DB1CBC" w:rsidRPr="00826ADE" w:rsidRDefault="00DB1CBC" w:rsidP="00DB1CBC">
      <w:pPr>
        <w:pStyle w:val="af5"/>
        <w:numPr>
          <w:ilvl w:val="0"/>
          <w:numId w:val="52"/>
        </w:numPr>
        <w:jc w:val="both"/>
        <w:rPr>
          <w:rFonts w:eastAsia="宋体"/>
          <w:lang w:eastAsia="zh-CN"/>
        </w:rPr>
      </w:pPr>
      <w:r w:rsidRPr="00826ADE">
        <w:rPr>
          <w:rFonts w:eastAsia="宋体"/>
          <w:b/>
          <w:lang w:eastAsia="zh-CN"/>
        </w:rPr>
        <w:t>Signalling overhead</w:t>
      </w:r>
      <w:r>
        <w:rPr>
          <w:rFonts w:eastAsia="宋体"/>
          <w:lang w:eastAsia="zh-CN"/>
        </w:rPr>
        <w:t xml:space="preserve">: Geneally, MT-SDT focuses on small data, </w:t>
      </w:r>
      <w:r w:rsidR="00AF2589">
        <w:rPr>
          <w:rFonts w:eastAsia="宋体"/>
          <w:lang w:eastAsia="zh-CN"/>
        </w:rPr>
        <w:t>e.g.</w:t>
      </w:r>
      <w:r>
        <w:rPr>
          <w:rFonts w:eastAsia="宋体"/>
          <w:lang w:eastAsia="zh-CN"/>
        </w:rPr>
        <w:t xml:space="preserve"> one shot data. Once the </w:t>
      </w:r>
      <w:r w:rsidR="00B52048" w:rsidRPr="00DB1CBC">
        <w:rPr>
          <w:lang w:eastAsia="zh-CN"/>
        </w:rPr>
        <w:t xml:space="preserve">DL data comes, it is </w:t>
      </w:r>
      <w:r w:rsidR="00592D13" w:rsidRPr="00DB1CBC">
        <w:rPr>
          <w:lang w:eastAsia="zh-CN"/>
        </w:rPr>
        <w:t>straightforward</w:t>
      </w:r>
      <w:r w:rsidR="00B52048" w:rsidRPr="00DB1CBC">
        <w:rPr>
          <w:lang w:eastAsia="zh-CN"/>
        </w:rPr>
        <w:t xml:space="preserve"> for gNB to transmit the DL data by dyamic scheduing. </w:t>
      </w:r>
      <w:r w:rsidR="009E2016">
        <w:rPr>
          <w:lang w:eastAsia="zh-CN"/>
        </w:rPr>
        <w:t>Otherwise</w:t>
      </w:r>
      <w:r w:rsidRPr="008E545C">
        <w:rPr>
          <w:lang w:eastAsia="zh-CN"/>
        </w:rPr>
        <w:t>, the gNB needs to configure and activate</w:t>
      </w:r>
      <w:r w:rsidRPr="008E545C">
        <w:rPr>
          <w:rFonts w:hint="eastAsia"/>
          <w:lang w:eastAsia="zh-CN"/>
        </w:rPr>
        <w:t>/</w:t>
      </w:r>
      <w:r w:rsidRPr="008E545C">
        <w:rPr>
          <w:lang w:eastAsia="zh-CN"/>
        </w:rPr>
        <w:t>deactivate the DL SPS configuration</w:t>
      </w:r>
      <w:r w:rsidR="009E2016">
        <w:rPr>
          <w:lang w:eastAsia="zh-CN"/>
        </w:rPr>
        <w:t xml:space="preserve"> via RRC message and PDCCH message respectively</w:t>
      </w:r>
      <w:r w:rsidRPr="008E545C">
        <w:rPr>
          <w:lang w:eastAsia="zh-CN"/>
        </w:rPr>
        <w:t>.</w:t>
      </w:r>
      <w:r>
        <w:rPr>
          <w:lang w:eastAsia="zh-CN"/>
        </w:rPr>
        <w:t xml:space="preserve"> Therefore, c</w:t>
      </w:r>
      <w:r w:rsidR="00B52048" w:rsidRPr="00DB1CBC">
        <w:rPr>
          <w:lang w:eastAsia="zh-CN"/>
        </w:rPr>
        <w:t>ompared to transmit MT-SDT data by DL SPS configuration, transmit MT-SDT data by dy</w:t>
      </w:r>
      <w:r w:rsidR="00E064E3">
        <w:rPr>
          <w:lang w:eastAsia="zh-CN"/>
        </w:rPr>
        <w:t>n</w:t>
      </w:r>
      <w:r w:rsidR="00B52048" w:rsidRPr="00DB1CBC">
        <w:rPr>
          <w:lang w:eastAsia="zh-CN"/>
        </w:rPr>
        <w:t xml:space="preserve">amic scheduling </w:t>
      </w:r>
      <w:r>
        <w:rPr>
          <w:lang w:eastAsia="zh-CN"/>
        </w:rPr>
        <w:t>is</w:t>
      </w:r>
      <w:r w:rsidR="00B52048" w:rsidRPr="00DB1CBC">
        <w:rPr>
          <w:lang w:eastAsia="zh-CN"/>
        </w:rPr>
        <w:t xml:space="preserve"> more efficient </w:t>
      </w:r>
      <w:r w:rsidR="00E064E3">
        <w:rPr>
          <w:lang w:eastAsia="zh-CN"/>
        </w:rPr>
        <w:t xml:space="preserve">in terms of </w:t>
      </w:r>
      <w:r w:rsidR="00B52048" w:rsidRPr="00DB1CBC">
        <w:rPr>
          <w:lang w:eastAsia="zh-CN"/>
        </w:rPr>
        <w:t>signalling overhead.</w:t>
      </w:r>
    </w:p>
    <w:p w14:paraId="70CF9F17" w14:textId="4CB4E73B" w:rsidR="00147A52" w:rsidRDefault="00DB1CBC" w:rsidP="00DB1CBC">
      <w:pPr>
        <w:pStyle w:val="af5"/>
        <w:numPr>
          <w:ilvl w:val="0"/>
          <w:numId w:val="52"/>
        </w:numPr>
        <w:jc w:val="both"/>
        <w:rPr>
          <w:rFonts w:eastAsia="宋体"/>
          <w:lang w:eastAsia="zh-CN"/>
        </w:rPr>
      </w:pPr>
      <w:r w:rsidRPr="00826ADE">
        <w:rPr>
          <w:rFonts w:eastAsia="宋体"/>
          <w:b/>
          <w:lang w:eastAsia="zh-CN"/>
        </w:rPr>
        <w:t>Latency</w:t>
      </w:r>
      <w:r>
        <w:rPr>
          <w:rFonts w:eastAsia="宋体"/>
          <w:lang w:eastAsia="zh-CN"/>
        </w:rPr>
        <w:t>:</w:t>
      </w:r>
      <w:r w:rsidR="00516D1B">
        <w:rPr>
          <w:rFonts w:eastAsia="宋体"/>
          <w:lang w:eastAsia="zh-CN"/>
        </w:rPr>
        <w:t xml:space="preserve"> In most cases,</w:t>
      </w:r>
      <w:r w:rsidR="00921518">
        <w:rPr>
          <w:rFonts w:eastAsia="宋体"/>
          <w:lang w:eastAsia="zh-CN"/>
        </w:rPr>
        <w:t xml:space="preserve"> the periodicity of SPS configuration </w:t>
      </w:r>
      <w:r w:rsidR="00516D1B">
        <w:rPr>
          <w:rFonts w:eastAsia="宋体"/>
          <w:lang w:eastAsia="zh-CN"/>
        </w:rPr>
        <w:t>may</w:t>
      </w:r>
      <w:r w:rsidR="00921518">
        <w:rPr>
          <w:rFonts w:eastAsia="宋体"/>
          <w:lang w:eastAsia="zh-CN"/>
        </w:rPr>
        <w:t xml:space="preserve"> mismatch with MT-SDT data</w:t>
      </w:r>
      <w:r w:rsidR="002775F5">
        <w:rPr>
          <w:rFonts w:eastAsia="宋体"/>
          <w:lang w:eastAsia="zh-CN"/>
        </w:rPr>
        <w:t>. And</w:t>
      </w:r>
      <w:r w:rsidR="00147A52">
        <w:rPr>
          <w:rFonts w:eastAsia="宋体"/>
          <w:lang w:eastAsia="zh-CN"/>
        </w:rPr>
        <w:t xml:space="preserve"> the gNB needs to wait for SPS resources to transmit the DL data, which will introduce extra latency.</w:t>
      </w:r>
      <w:r w:rsidR="00DC5F68">
        <w:rPr>
          <w:rFonts w:eastAsia="宋体"/>
          <w:lang w:eastAsia="zh-CN"/>
        </w:rPr>
        <w:t xml:space="preserve"> Therefore, transmit</w:t>
      </w:r>
      <w:r w:rsidR="00CA0700">
        <w:rPr>
          <w:rFonts w:eastAsia="宋体" w:hint="eastAsia"/>
          <w:lang w:eastAsia="zh-CN"/>
        </w:rPr>
        <w:t>ing</w:t>
      </w:r>
      <w:r w:rsidR="00DC5F68">
        <w:rPr>
          <w:rFonts w:eastAsia="宋体"/>
          <w:lang w:eastAsia="zh-CN"/>
        </w:rPr>
        <w:t xml:space="preserve"> MT-SDT data by dynamic DL assignment is more suitable in terms of latency. </w:t>
      </w:r>
    </w:p>
    <w:p w14:paraId="27CF6176" w14:textId="4C406B6B" w:rsidR="00516D1B" w:rsidRPr="00826ADE" w:rsidRDefault="00BA233C" w:rsidP="007C157B">
      <w:pPr>
        <w:pStyle w:val="af5"/>
        <w:numPr>
          <w:ilvl w:val="0"/>
          <w:numId w:val="52"/>
        </w:numPr>
        <w:jc w:val="both"/>
        <w:rPr>
          <w:rFonts w:eastAsia="宋体"/>
          <w:lang w:eastAsia="zh-CN"/>
        </w:rPr>
      </w:pPr>
      <w:r w:rsidRPr="00826ADE">
        <w:rPr>
          <w:rFonts w:eastAsia="宋体" w:hint="eastAsia"/>
          <w:b/>
          <w:lang w:eastAsia="zh-CN"/>
        </w:rPr>
        <w:t>P</w:t>
      </w:r>
      <w:r w:rsidRPr="00826ADE">
        <w:rPr>
          <w:rFonts w:eastAsia="宋体"/>
          <w:b/>
          <w:lang w:eastAsia="zh-CN"/>
        </w:rPr>
        <w:t>ower consumption</w:t>
      </w:r>
      <w:r>
        <w:rPr>
          <w:rFonts w:eastAsia="宋体"/>
          <w:lang w:eastAsia="zh-CN"/>
        </w:rPr>
        <w:t xml:space="preserve">: </w:t>
      </w:r>
      <w:r w:rsidR="009A78C4">
        <w:rPr>
          <w:rFonts w:eastAsia="宋体"/>
          <w:lang w:eastAsia="zh-CN"/>
        </w:rPr>
        <w:t xml:space="preserve">In </w:t>
      </w:r>
      <w:r w:rsidR="009A78C4">
        <w:rPr>
          <w:rFonts w:eastAsia="宋体" w:hint="eastAsia"/>
          <w:lang w:eastAsia="zh-CN"/>
        </w:rPr>
        <w:t>legacy</w:t>
      </w:r>
      <w:r w:rsidR="00B77EA5">
        <w:rPr>
          <w:rFonts w:eastAsia="宋体"/>
          <w:lang w:eastAsia="zh-CN"/>
        </w:rPr>
        <w:t>,</w:t>
      </w:r>
      <w:r w:rsidR="009A78C4">
        <w:rPr>
          <w:rFonts w:eastAsia="宋体"/>
          <w:lang w:eastAsia="zh-CN"/>
        </w:rPr>
        <w:t xml:space="preserve"> </w:t>
      </w:r>
      <w:r w:rsidR="00816463">
        <w:rPr>
          <w:rFonts w:eastAsia="宋体"/>
          <w:lang w:eastAsia="zh-CN"/>
        </w:rPr>
        <w:t xml:space="preserve">especially </w:t>
      </w:r>
      <w:r w:rsidR="009A78C4">
        <w:rPr>
          <w:rFonts w:eastAsia="宋体" w:hint="eastAsia"/>
          <w:lang w:eastAsia="zh-CN"/>
        </w:rPr>
        <w:t>for</w:t>
      </w:r>
      <w:r w:rsidR="009A78C4">
        <w:rPr>
          <w:rFonts w:eastAsia="宋体"/>
          <w:lang w:eastAsia="zh-CN"/>
        </w:rPr>
        <w:t xml:space="preserve"> periodic DL data,</w:t>
      </w:r>
      <w:r w:rsidR="00B77EA5">
        <w:rPr>
          <w:rFonts w:eastAsia="宋体"/>
          <w:lang w:eastAsia="zh-CN"/>
        </w:rPr>
        <w:t xml:space="preserve"> the DL SPS configuration can be used to </w:t>
      </w:r>
      <w:r w:rsidR="00AF7722">
        <w:rPr>
          <w:rFonts w:eastAsia="宋体"/>
          <w:lang w:eastAsia="zh-CN"/>
        </w:rPr>
        <w:t>skip</w:t>
      </w:r>
      <w:r w:rsidR="00B77EA5">
        <w:rPr>
          <w:rFonts w:eastAsia="宋体"/>
          <w:lang w:eastAsia="zh-CN"/>
        </w:rPr>
        <w:t xml:space="preserve"> the </w:t>
      </w:r>
      <w:r w:rsidR="009A78C4">
        <w:rPr>
          <w:rFonts w:eastAsia="宋体"/>
          <w:lang w:eastAsia="zh-CN"/>
        </w:rPr>
        <w:t xml:space="preserve">PDCCH monitoring to reduce the UE power consumption. However, </w:t>
      </w:r>
      <w:r w:rsidR="00516D1B">
        <w:rPr>
          <w:rFonts w:eastAsia="宋体" w:hint="eastAsia"/>
          <w:lang w:eastAsia="zh-CN"/>
        </w:rPr>
        <w:t>MT</w:t>
      </w:r>
      <w:r w:rsidR="00516D1B">
        <w:rPr>
          <w:rFonts w:eastAsia="宋体"/>
          <w:lang w:eastAsia="zh-CN"/>
        </w:rPr>
        <w:t xml:space="preserve">-SDT </w:t>
      </w:r>
      <w:r w:rsidR="00816463">
        <w:rPr>
          <w:rFonts w:eastAsia="宋体"/>
          <w:lang w:eastAsia="zh-CN"/>
        </w:rPr>
        <w:t>is</w:t>
      </w:r>
      <w:r w:rsidR="00516D1B">
        <w:rPr>
          <w:rFonts w:eastAsia="宋体"/>
          <w:lang w:eastAsia="zh-CN"/>
        </w:rPr>
        <w:t xml:space="preserve"> more likely </w:t>
      </w:r>
      <w:r w:rsidR="00816463">
        <w:rPr>
          <w:rFonts w:eastAsia="宋体"/>
          <w:lang w:eastAsia="zh-CN"/>
        </w:rPr>
        <w:t xml:space="preserve">to </w:t>
      </w:r>
      <w:r w:rsidR="00516D1B">
        <w:rPr>
          <w:rFonts w:eastAsia="宋体"/>
          <w:lang w:eastAsia="zh-CN"/>
        </w:rPr>
        <w:t>be aperiodic small data</w:t>
      </w:r>
      <w:r w:rsidR="007C157B">
        <w:rPr>
          <w:rFonts w:eastAsia="宋体"/>
          <w:lang w:eastAsia="zh-CN"/>
        </w:rPr>
        <w:t xml:space="preserve"> and SPS resource </w:t>
      </w:r>
      <w:r w:rsidR="00E35814">
        <w:rPr>
          <w:rFonts w:eastAsia="宋体"/>
          <w:lang w:eastAsia="zh-CN"/>
        </w:rPr>
        <w:t>may be</w:t>
      </w:r>
      <w:r w:rsidR="007C157B">
        <w:rPr>
          <w:rFonts w:eastAsia="宋体"/>
          <w:lang w:eastAsia="zh-CN"/>
        </w:rPr>
        <w:t xml:space="preserve"> not suitable for MT-SDT data. To reduce latency, </w:t>
      </w:r>
      <w:r w:rsidR="001D094C">
        <w:rPr>
          <w:rFonts w:eastAsia="宋体"/>
          <w:lang w:eastAsia="zh-CN"/>
        </w:rPr>
        <w:t xml:space="preserve">in some cases, </w:t>
      </w:r>
      <w:r w:rsidR="007C157B" w:rsidRPr="00AF7722">
        <w:rPr>
          <w:lang w:eastAsia="zh-CN"/>
        </w:rPr>
        <w:t xml:space="preserve">the gNB </w:t>
      </w:r>
      <w:r w:rsidR="00CE2620">
        <w:rPr>
          <w:lang w:eastAsia="zh-CN"/>
        </w:rPr>
        <w:t xml:space="preserve">may </w:t>
      </w:r>
      <w:r w:rsidR="002775F5">
        <w:rPr>
          <w:lang w:eastAsia="zh-CN"/>
        </w:rPr>
        <w:t>even</w:t>
      </w:r>
      <w:r w:rsidR="002775F5" w:rsidRPr="00AF7722">
        <w:rPr>
          <w:lang w:eastAsia="zh-CN"/>
        </w:rPr>
        <w:t xml:space="preserve"> </w:t>
      </w:r>
      <w:r w:rsidR="007C157B" w:rsidRPr="00AF7722">
        <w:rPr>
          <w:lang w:eastAsia="zh-CN"/>
        </w:rPr>
        <w:t xml:space="preserve">need to use dynamic DL assignment to transmit the MT-SDT data, which may introduce </w:t>
      </w:r>
      <w:r w:rsidR="00E35814">
        <w:rPr>
          <w:lang w:eastAsia="zh-CN"/>
        </w:rPr>
        <w:t xml:space="preserve">extra </w:t>
      </w:r>
      <w:r w:rsidR="007C157B" w:rsidRPr="00AF7722">
        <w:rPr>
          <w:lang w:eastAsia="zh-CN"/>
        </w:rPr>
        <w:t>power co</w:t>
      </w:r>
      <w:r w:rsidR="00577329">
        <w:rPr>
          <w:lang w:eastAsia="zh-CN"/>
        </w:rPr>
        <w:t>n</w:t>
      </w:r>
      <w:r w:rsidR="007C157B" w:rsidRPr="00AF7722">
        <w:rPr>
          <w:lang w:eastAsia="zh-CN"/>
        </w:rPr>
        <w:t>sumption.</w:t>
      </w:r>
      <w:r w:rsidR="002775F5">
        <w:rPr>
          <w:lang w:eastAsia="zh-CN"/>
        </w:rPr>
        <w:t xml:space="preserve"> </w:t>
      </w:r>
      <w:r w:rsidR="007C157B" w:rsidRPr="007C157B">
        <w:rPr>
          <w:rFonts w:eastAsia="宋体"/>
          <w:lang w:eastAsia="zh-CN"/>
        </w:rPr>
        <w:t xml:space="preserve">In addition, </w:t>
      </w:r>
      <w:r w:rsidR="00AF7722" w:rsidRPr="007C157B">
        <w:rPr>
          <w:rFonts w:eastAsia="宋体"/>
          <w:lang w:eastAsia="zh-CN"/>
        </w:rPr>
        <w:t xml:space="preserve">the </w:t>
      </w:r>
      <w:r w:rsidR="00AF7722" w:rsidRPr="007C157B">
        <w:rPr>
          <w:rFonts w:eastAsia="宋体" w:hint="eastAsia"/>
          <w:lang w:eastAsia="zh-CN"/>
        </w:rPr>
        <w:t>MT-SDT</w:t>
      </w:r>
      <w:r w:rsidR="00AF7722" w:rsidRPr="007C157B">
        <w:rPr>
          <w:rFonts w:eastAsia="宋体"/>
          <w:lang w:eastAsia="zh-CN"/>
        </w:rPr>
        <w:t xml:space="preserve"> focuses on </w:t>
      </w:r>
      <w:r w:rsidR="007C157B" w:rsidRPr="007C157B">
        <w:rPr>
          <w:rFonts w:eastAsia="宋体"/>
          <w:lang w:eastAsia="zh-CN"/>
        </w:rPr>
        <w:t>small data. In some cases,</w:t>
      </w:r>
      <w:r w:rsidR="00AF7722" w:rsidRPr="007C157B">
        <w:rPr>
          <w:rFonts w:eastAsia="宋体"/>
          <w:lang w:eastAsia="zh-CN"/>
        </w:rPr>
        <w:t xml:space="preserve"> the UE only needs to </w:t>
      </w:r>
      <w:r w:rsidR="00AF7722" w:rsidRPr="0055428D">
        <w:rPr>
          <w:lang w:eastAsia="zh-CN"/>
        </w:rPr>
        <w:t xml:space="preserve">monitor one PDCCH to receive the MT-SDT data. </w:t>
      </w:r>
      <w:r w:rsidR="00AF7722">
        <w:rPr>
          <w:lang w:eastAsia="zh-CN"/>
        </w:rPr>
        <w:t>However, for</w:t>
      </w:r>
      <w:r w:rsidR="00AF7722" w:rsidRPr="0055428D">
        <w:rPr>
          <w:lang w:eastAsia="zh-CN"/>
        </w:rPr>
        <w:t xml:space="preserve"> DL SPS, the UE needs to monitor </w:t>
      </w:r>
      <w:r w:rsidR="00AF7722">
        <w:rPr>
          <w:lang w:eastAsia="zh-CN"/>
        </w:rPr>
        <w:t xml:space="preserve">two </w:t>
      </w:r>
      <w:r w:rsidR="00AF7722" w:rsidRPr="0055428D">
        <w:rPr>
          <w:lang w:eastAsia="zh-CN"/>
        </w:rPr>
        <w:t xml:space="preserve">PDCCH </w:t>
      </w:r>
      <w:r w:rsidR="00AF7722">
        <w:rPr>
          <w:lang w:eastAsia="zh-CN"/>
        </w:rPr>
        <w:t>message</w:t>
      </w:r>
      <w:r w:rsidR="00577329">
        <w:rPr>
          <w:lang w:eastAsia="zh-CN"/>
        </w:rPr>
        <w:t>s</w:t>
      </w:r>
      <w:r w:rsidR="00AF7722">
        <w:rPr>
          <w:lang w:eastAsia="zh-CN"/>
        </w:rPr>
        <w:t xml:space="preserve"> </w:t>
      </w:r>
      <w:r w:rsidR="00AF7722" w:rsidRPr="0055428D">
        <w:rPr>
          <w:lang w:eastAsia="zh-CN"/>
        </w:rPr>
        <w:t>to activate</w:t>
      </w:r>
      <w:r w:rsidR="00AF7722">
        <w:rPr>
          <w:lang w:eastAsia="zh-CN"/>
        </w:rPr>
        <w:t xml:space="preserve"> and </w:t>
      </w:r>
      <w:r w:rsidR="00AF7722" w:rsidRPr="0055428D">
        <w:rPr>
          <w:lang w:eastAsia="zh-CN"/>
        </w:rPr>
        <w:t>deactiv</w:t>
      </w:r>
      <w:r w:rsidR="00577329">
        <w:rPr>
          <w:lang w:eastAsia="zh-CN"/>
        </w:rPr>
        <w:t>at</w:t>
      </w:r>
      <w:r w:rsidR="00AF7722" w:rsidRPr="0055428D">
        <w:rPr>
          <w:lang w:eastAsia="zh-CN"/>
        </w:rPr>
        <w:t>e the DL SPS resource</w:t>
      </w:r>
      <w:r w:rsidR="00AF7722">
        <w:rPr>
          <w:lang w:eastAsia="zh-CN"/>
        </w:rPr>
        <w:t>, which may</w:t>
      </w:r>
      <w:r w:rsidR="00AF7722" w:rsidRPr="0055428D">
        <w:rPr>
          <w:lang w:eastAsia="zh-CN"/>
        </w:rPr>
        <w:t xml:space="preserve"> consume more power.</w:t>
      </w:r>
      <w:r w:rsidR="0055428D" w:rsidRPr="00AF7722">
        <w:rPr>
          <w:lang w:eastAsia="zh-CN"/>
        </w:rPr>
        <w:t xml:space="preserve"> </w:t>
      </w:r>
      <w:r w:rsidR="00AF7722">
        <w:rPr>
          <w:lang w:eastAsia="zh-CN"/>
        </w:rPr>
        <w:t xml:space="preserve">Therefore, </w:t>
      </w:r>
      <w:r w:rsidR="00DC5F68">
        <w:rPr>
          <w:lang w:eastAsia="zh-CN"/>
        </w:rPr>
        <w:t xml:space="preserve">for MT-SDT data, </w:t>
      </w:r>
      <w:r w:rsidR="00AF7722">
        <w:rPr>
          <w:lang w:eastAsia="zh-CN"/>
        </w:rPr>
        <w:t xml:space="preserve">DL SPS is </w:t>
      </w:r>
      <w:r w:rsidR="00DC5F68">
        <w:rPr>
          <w:lang w:eastAsia="zh-CN"/>
        </w:rPr>
        <w:t xml:space="preserve">not </w:t>
      </w:r>
      <w:r w:rsidR="00577329" w:rsidRPr="00577329">
        <w:rPr>
          <w:lang w:eastAsia="zh-CN"/>
        </w:rPr>
        <w:t xml:space="preserve">beneficial </w:t>
      </w:r>
      <w:r w:rsidR="00577329">
        <w:rPr>
          <w:lang w:eastAsia="zh-CN"/>
        </w:rPr>
        <w:t>regarding</w:t>
      </w:r>
      <w:r w:rsidR="00AF7722">
        <w:rPr>
          <w:lang w:eastAsia="zh-CN"/>
        </w:rPr>
        <w:t xml:space="preserve"> power consumption. </w:t>
      </w:r>
    </w:p>
    <w:p w14:paraId="365F89C4" w14:textId="03F64DD7" w:rsidR="0055428D" w:rsidRPr="00826ADE" w:rsidRDefault="00AE168B" w:rsidP="009B1382">
      <w:pPr>
        <w:pStyle w:val="af5"/>
        <w:numPr>
          <w:ilvl w:val="0"/>
          <w:numId w:val="52"/>
        </w:numPr>
        <w:jc w:val="both"/>
        <w:rPr>
          <w:lang w:eastAsia="zh-CN"/>
        </w:rPr>
      </w:pPr>
      <w:r w:rsidRPr="00826ADE">
        <w:rPr>
          <w:rFonts w:eastAsia="宋体" w:hint="eastAsia"/>
          <w:b/>
          <w:lang w:eastAsia="zh-CN"/>
        </w:rPr>
        <w:t>S</w:t>
      </w:r>
      <w:r w:rsidRPr="00826ADE">
        <w:rPr>
          <w:rFonts w:eastAsia="宋体"/>
          <w:b/>
          <w:lang w:eastAsia="zh-CN"/>
        </w:rPr>
        <w:t>pec impact</w:t>
      </w:r>
      <w:r>
        <w:rPr>
          <w:rFonts w:eastAsia="宋体"/>
          <w:lang w:eastAsia="zh-CN"/>
        </w:rPr>
        <w:t xml:space="preserve">: </w:t>
      </w:r>
      <w:r w:rsidR="00B2499D">
        <w:rPr>
          <w:rFonts w:eastAsia="宋体"/>
          <w:lang w:eastAsia="zh-CN"/>
        </w:rPr>
        <w:t>To enable DL SPS for MT-SDT</w:t>
      </w:r>
      <w:r w:rsidR="00752829">
        <w:rPr>
          <w:lang w:eastAsia="zh-CN"/>
        </w:rPr>
        <w:t xml:space="preserve">, the gNB </w:t>
      </w:r>
      <w:r w:rsidR="003C0489">
        <w:rPr>
          <w:lang w:eastAsia="zh-CN"/>
        </w:rPr>
        <w:t xml:space="preserve">may </w:t>
      </w:r>
      <w:r w:rsidR="00AF7722">
        <w:rPr>
          <w:lang w:eastAsia="zh-CN"/>
        </w:rPr>
        <w:t>need to allocate the SPS conf</w:t>
      </w:r>
      <w:r w:rsidR="00C112CE">
        <w:rPr>
          <w:lang w:eastAsia="zh-CN"/>
        </w:rPr>
        <w:t>i</w:t>
      </w:r>
      <w:r w:rsidR="00AF7722">
        <w:rPr>
          <w:lang w:eastAsia="zh-CN"/>
        </w:rPr>
        <w:t>g</w:t>
      </w:r>
      <w:r w:rsidR="00C112CE">
        <w:rPr>
          <w:lang w:eastAsia="zh-CN"/>
        </w:rPr>
        <w:t>ur</w:t>
      </w:r>
      <w:r w:rsidR="00AF7722">
        <w:rPr>
          <w:lang w:eastAsia="zh-CN"/>
        </w:rPr>
        <w:t>ation in RRCRelease message. After that, the gNB needs to activate</w:t>
      </w:r>
      <w:r w:rsidR="00AF7722" w:rsidRPr="00826ADE">
        <w:rPr>
          <w:rFonts w:eastAsia="宋体" w:hint="eastAsia"/>
          <w:lang w:eastAsia="zh-CN"/>
        </w:rPr>
        <w:t>/</w:t>
      </w:r>
      <w:r w:rsidR="00AF7722" w:rsidRPr="00826ADE">
        <w:rPr>
          <w:rFonts w:eastAsia="宋体"/>
          <w:lang w:eastAsia="zh-CN"/>
        </w:rPr>
        <w:t xml:space="preserve">deactivate </w:t>
      </w:r>
      <w:r w:rsidR="009B1382">
        <w:rPr>
          <w:rFonts w:eastAsia="宋体"/>
          <w:lang w:eastAsia="zh-CN"/>
        </w:rPr>
        <w:t xml:space="preserve">DL SPS configuration by PDCCH message. Additionally, in case the </w:t>
      </w:r>
      <w:r w:rsidR="00816463" w:rsidRPr="009B1382">
        <w:rPr>
          <w:lang w:eastAsia="zh-CN"/>
        </w:rPr>
        <w:t>configured SPS</w:t>
      </w:r>
      <w:r w:rsidR="00816463" w:rsidRPr="00B2499D">
        <w:rPr>
          <w:lang w:eastAsia="zh-CN"/>
        </w:rPr>
        <w:t xml:space="preserve"> mismatches with MT-SDT, the gNB may need to use dynam</w:t>
      </w:r>
      <w:r w:rsidR="00816463" w:rsidRPr="00B2499D">
        <w:rPr>
          <w:rFonts w:hint="eastAsia"/>
          <w:lang w:eastAsia="zh-CN"/>
        </w:rPr>
        <w:t>ic</w:t>
      </w:r>
      <w:r w:rsidR="00816463" w:rsidRPr="00B2499D">
        <w:rPr>
          <w:lang w:eastAsia="zh-CN"/>
        </w:rPr>
        <w:t xml:space="preserve"> DL assignment to transmit the DL data to reduce the </w:t>
      </w:r>
      <w:r w:rsidR="00E35814">
        <w:rPr>
          <w:lang w:eastAsia="zh-CN"/>
        </w:rPr>
        <w:t>latency</w:t>
      </w:r>
      <w:r w:rsidR="00816463" w:rsidRPr="00B2499D">
        <w:rPr>
          <w:lang w:eastAsia="zh-CN"/>
        </w:rPr>
        <w:t xml:space="preserve">. In this situation, the UE does not need to decode the configured SPS. </w:t>
      </w:r>
      <w:r w:rsidR="00E35814">
        <w:rPr>
          <w:lang w:eastAsia="zh-CN"/>
        </w:rPr>
        <w:t>But the</w:t>
      </w:r>
      <w:r w:rsidR="00816463" w:rsidRPr="00B2499D">
        <w:rPr>
          <w:lang w:eastAsia="zh-CN"/>
        </w:rPr>
        <w:t xml:space="preserve"> </w:t>
      </w:r>
      <w:r w:rsidR="00816463" w:rsidRPr="00B2499D">
        <w:rPr>
          <w:lang w:eastAsia="zh-CN"/>
        </w:rPr>
        <w:lastRenderedPageBreak/>
        <w:t xml:space="preserve">UE </w:t>
      </w:r>
      <w:r w:rsidR="00B2499D">
        <w:rPr>
          <w:lang w:eastAsia="zh-CN"/>
        </w:rPr>
        <w:t>has no idea of</w:t>
      </w:r>
      <w:r w:rsidR="00816463" w:rsidRPr="00B2499D">
        <w:rPr>
          <w:lang w:eastAsia="zh-CN"/>
        </w:rPr>
        <w:t xml:space="preserve"> whether the configured SPS is available or not. Therefore, the gNB </w:t>
      </w:r>
      <w:r w:rsidR="00816463" w:rsidRPr="009B1382">
        <w:rPr>
          <w:lang w:eastAsia="zh-CN"/>
        </w:rPr>
        <w:t xml:space="preserve">needs </w:t>
      </w:r>
      <w:r w:rsidR="0055428D" w:rsidRPr="009B1382">
        <w:rPr>
          <w:lang w:eastAsia="zh-CN"/>
        </w:rPr>
        <w:t>to introduce an indication</w:t>
      </w:r>
      <w:r w:rsidR="009B1382">
        <w:rPr>
          <w:lang w:eastAsia="zh-CN"/>
        </w:rPr>
        <w:t xml:space="preserve"> in</w:t>
      </w:r>
      <w:r w:rsidR="00577329">
        <w:rPr>
          <w:lang w:eastAsia="zh-CN"/>
        </w:rPr>
        <w:t xml:space="preserve"> the</w:t>
      </w:r>
      <w:r w:rsidR="009B1382">
        <w:rPr>
          <w:lang w:eastAsia="zh-CN"/>
        </w:rPr>
        <w:t xml:space="preserve"> paging message</w:t>
      </w:r>
      <w:r w:rsidR="0055428D" w:rsidRPr="009B1382">
        <w:rPr>
          <w:lang w:eastAsia="zh-CN"/>
        </w:rPr>
        <w:t xml:space="preserve"> to instruct</w:t>
      </w:r>
      <w:r w:rsidR="009B1382">
        <w:rPr>
          <w:lang w:eastAsia="zh-CN"/>
        </w:rPr>
        <w:t xml:space="preserve"> UE</w:t>
      </w:r>
      <w:r w:rsidR="0055428D" w:rsidRPr="009B1382">
        <w:rPr>
          <w:lang w:eastAsia="zh-CN"/>
        </w:rPr>
        <w:t xml:space="preserve"> whether the configured SPS is used for MT</w:t>
      </w:r>
      <w:r w:rsidR="0055428D" w:rsidRPr="00826ADE">
        <w:rPr>
          <w:lang w:eastAsia="zh-CN"/>
        </w:rPr>
        <w:t>-</w:t>
      </w:r>
      <w:r w:rsidR="0055428D">
        <w:rPr>
          <w:lang w:eastAsia="zh-CN"/>
        </w:rPr>
        <w:t>SDT</w:t>
      </w:r>
      <w:r w:rsidR="00DC5F68">
        <w:rPr>
          <w:lang w:eastAsia="zh-CN"/>
        </w:rPr>
        <w:t>, which</w:t>
      </w:r>
      <w:r w:rsidR="00B2499D">
        <w:rPr>
          <w:lang w:eastAsia="zh-CN"/>
        </w:rPr>
        <w:t xml:space="preserve"> may introduce extra spec impact</w:t>
      </w:r>
      <w:r w:rsidR="00C112CE">
        <w:rPr>
          <w:lang w:eastAsia="zh-CN"/>
        </w:rPr>
        <w:t xml:space="preserve">. </w:t>
      </w:r>
    </w:p>
    <w:p w14:paraId="5D65AA95" w14:textId="2F806B09" w:rsidR="00EB17F7" w:rsidRPr="00C63CB7" w:rsidRDefault="00EB17F7" w:rsidP="00922001">
      <w:pPr>
        <w:spacing w:before="180"/>
        <w:jc w:val="both"/>
        <w:rPr>
          <w:rFonts w:ascii="Calibri" w:hAnsi="Calibri" w:cs="Calibri"/>
          <w:b/>
          <w:sz w:val="22"/>
          <w:szCs w:val="22"/>
          <w:lang w:eastAsia="zh-CN"/>
        </w:rPr>
      </w:pPr>
      <w:bookmarkStart w:id="1" w:name="_Hlk134537614"/>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1</w:t>
      </w:r>
      <w:r w:rsidRPr="00730E90">
        <w:rPr>
          <w:rFonts w:ascii="Calibri" w:hAnsi="Calibri" w:cs="Calibri"/>
          <w:b/>
          <w:sz w:val="22"/>
          <w:szCs w:val="22"/>
          <w:lang w:eastAsia="zh-CN"/>
        </w:rPr>
        <w:t>:</w:t>
      </w:r>
      <w:r w:rsidR="00B2499D">
        <w:rPr>
          <w:rFonts w:ascii="Calibri" w:hAnsi="Calibri" w:cs="Calibri"/>
          <w:b/>
          <w:sz w:val="22"/>
          <w:szCs w:val="22"/>
          <w:lang w:eastAsia="zh-CN"/>
        </w:rPr>
        <w:t xml:space="preserve"> </w:t>
      </w:r>
      <w:r w:rsidR="00DC5F68">
        <w:rPr>
          <w:rFonts w:ascii="Calibri" w:hAnsi="Calibri" w:cs="Calibri"/>
          <w:b/>
          <w:sz w:val="22"/>
          <w:szCs w:val="22"/>
          <w:lang w:eastAsia="zh-CN"/>
        </w:rPr>
        <w:t xml:space="preserve">For MT-SDT, DL SPS is not </w:t>
      </w:r>
      <w:r w:rsidR="00251B17" w:rsidRPr="00251B17">
        <w:rPr>
          <w:rFonts w:ascii="Calibri" w:hAnsi="Calibri" w:cs="Calibri"/>
          <w:b/>
          <w:sz w:val="22"/>
          <w:szCs w:val="22"/>
          <w:lang w:eastAsia="zh-CN"/>
        </w:rPr>
        <w:t xml:space="preserve">beneficial </w:t>
      </w:r>
      <w:r w:rsidR="00DC5F68">
        <w:rPr>
          <w:rFonts w:ascii="Calibri" w:hAnsi="Calibri" w:cs="Calibri"/>
          <w:b/>
          <w:sz w:val="22"/>
          <w:szCs w:val="22"/>
          <w:lang w:eastAsia="zh-CN"/>
        </w:rPr>
        <w:t>in terms of signalling overhead, latency, power consumption</w:t>
      </w:r>
      <w:r w:rsidR="00E35814">
        <w:rPr>
          <w:rFonts w:ascii="Calibri" w:hAnsi="Calibri" w:cs="Calibri"/>
          <w:b/>
          <w:sz w:val="22"/>
          <w:szCs w:val="22"/>
          <w:lang w:eastAsia="zh-CN"/>
        </w:rPr>
        <w:t>,</w:t>
      </w:r>
      <w:r w:rsidR="00DC5F68">
        <w:rPr>
          <w:rFonts w:ascii="Calibri" w:hAnsi="Calibri" w:cs="Calibri"/>
          <w:b/>
          <w:sz w:val="22"/>
          <w:szCs w:val="22"/>
          <w:lang w:eastAsia="zh-CN"/>
        </w:rPr>
        <w:t xml:space="preserve"> and spec impact. So, </w:t>
      </w:r>
      <w:r w:rsidR="00B2499D">
        <w:rPr>
          <w:rFonts w:ascii="Calibri" w:hAnsi="Calibri" w:cs="Calibri"/>
          <w:b/>
          <w:sz w:val="22"/>
          <w:szCs w:val="22"/>
          <w:lang w:eastAsia="zh-CN"/>
        </w:rPr>
        <w:t>DL SPS is not supported for Rel-18 MT-SDT.</w:t>
      </w:r>
      <w:bookmarkEnd w:id="1"/>
    </w:p>
    <w:p w14:paraId="60B02C3F" w14:textId="28130C5A" w:rsidR="00EB20F9" w:rsidRPr="00C02E8F" w:rsidRDefault="00E51282" w:rsidP="00EB20F9">
      <w:pPr>
        <w:pStyle w:val="af5"/>
        <w:numPr>
          <w:ilvl w:val="0"/>
          <w:numId w:val="50"/>
        </w:numPr>
        <w:overflowPunct w:val="0"/>
        <w:autoSpaceDE w:val="0"/>
        <w:autoSpaceDN w:val="0"/>
        <w:adjustRightInd w:val="0"/>
        <w:spacing w:after="180" w:line="240" w:lineRule="auto"/>
        <w:contextualSpacing/>
        <w:jc w:val="both"/>
        <w:textAlignment w:val="baseline"/>
        <w:rPr>
          <w:rFonts w:eastAsiaTheme="minorEastAsia"/>
          <w:lang w:val="en-GB" w:eastAsia="zh-CN"/>
        </w:rPr>
      </w:pPr>
      <w:bookmarkStart w:id="2" w:name="_Hlk134631520"/>
      <w:r>
        <w:rPr>
          <w:rFonts w:eastAsiaTheme="minorEastAsia"/>
          <w:lang w:val="en-GB" w:eastAsia="zh-CN"/>
        </w:rPr>
        <w:t xml:space="preserve"> CG periodicity </w:t>
      </w:r>
    </w:p>
    <w:p w14:paraId="3129AD7C" w14:textId="079CC898" w:rsidR="002775F5" w:rsidRDefault="008B7B2B" w:rsidP="00EB20F9">
      <w:pPr>
        <w:jc w:val="both"/>
        <w:rPr>
          <w:rFonts w:ascii="Calibri" w:hAnsi="Calibri" w:cs="Calibri"/>
          <w:sz w:val="22"/>
          <w:szCs w:val="22"/>
          <w:lang w:val="pl-PL" w:eastAsia="zh-CN"/>
        </w:rPr>
      </w:pPr>
      <w:r>
        <w:rPr>
          <w:rFonts w:ascii="Calibri" w:hAnsi="Calibri" w:cs="Calibri" w:hint="eastAsia"/>
          <w:sz w:val="22"/>
          <w:szCs w:val="22"/>
          <w:lang w:val="pl-PL" w:eastAsia="zh-CN"/>
        </w:rPr>
        <w:t>U</w:t>
      </w:r>
      <w:r>
        <w:rPr>
          <w:rFonts w:ascii="Calibri" w:hAnsi="Calibri" w:cs="Calibri"/>
          <w:sz w:val="22"/>
          <w:szCs w:val="22"/>
          <w:lang w:val="pl-PL" w:eastAsia="zh-CN"/>
        </w:rPr>
        <w:t xml:space="preserve">pon reception of MT-SDT indication, if there is valid CG-SDT resources, the UE will use CG-SDT to transmit the response. </w:t>
      </w:r>
      <w:r w:rsidR="00E35814">
        <w:rPr>
          <w:rFonts w:ascii="Calibri" w:hAnsi="Calibri" w:cs="Calibri"/>
          <w:sz w:val="22"/>
          <w:szCs w:val="22"/>
          <w:lang w:val="pl-PL" w:eastAsia="zh-CN"/>
        </w:rPr>
        <w:t>S</w:t>
      </w:r>
      <w:r w:rsidR="00173CFC">
        <w:rPr>
          <w:rFonts w:ascii="Calibri" w:hAnsi="Calibri" w:cs="Calibri"/>
          <w:sz w:val="22"/>
          <w:szCs w:val="22"/>
          <w:lang w:val="pl-PL" w:eastAsia="zh-CN"/>
        </w:rPr>
        <w:t xml:space="preserve">ome companies propose that long CG periodicity will delay the paging </w:t>
      </w:r>
      <w:r w:rsidR="00B17368">
        <w:rPr>
          <w:rFonts w:ascii="Calibri" w:hAnsi="Calibri" w:cs="Calibri"/>
          <w:sz w:val="22"/>
          <w:szCs w:val="22"/>
          <w:lang w:val="pl-PL" w:eastAsia="zh-CN"/>
        </w:rPr>
        <w:t>response</w:t>
      </w:r>
      <w:r w:rsidR="00173CFC">
        <w:rPr>
          <w:rFonts w:ascii="Calibri" w:hAnsi="Calibri" w:cs="Calibri"/>
          <w:sz w:val="22"/>
          <w:szCs w:val="22"/>
          <w:lang w:val="pl-PL" w:eastAsia="zh-CN"/>
        </w:rPr>
        <w:t xml:space="preserve">. </w:t>
      </w:r>
      <w:r w:rsidR="00E35814">
        <w:rPr>
          <w:rFonts w:ascii="Calibri" w:hAnsi="Calibri" w:cs="Calibri"/>
          <w:sz w:val="22"/>
          <w:szCs w:val="22"/>
          <w:lang w:val="pl-PL" w:eastAsia="zh-CN"/>
        </w:rPr>
        <w:t xml:space="preserve">However, </w:t>
      </w:r>
      <w:r w:rsidR="002775F5">
        <w:rPr>
          <w:rFonts w:ascii="Calibri" w:hAnsi="Calibri" w:cs="Calibri"/>
          <w:sz w:val="22"/>
          <w:szCs w:val="22"/>
          <w:lang w:val="pl-PL" w:eastAsia="zh-CN"/>
        </w:rPr>
        <w:t xml:space="preserve">in some cases, e.g. </w:t>
      </w:r>
      <w:r w:rsidR="00B17368">
        <w:rPr>
          <w:rFonts w:ascii="Calibri" w:hAnsi="Calibri" w:cs="Calibri"/>
          <w:sz w:val="22"/>
          <w:szCs w:val="22"/>
          <w:lang w:val="pl-PL" w:eastAsia="zh-CN"/>
        </w:rPr>
        <w:t xml:space="preserve">there is </w:t>
      </w:r>
      <w:r w:rsidR="002775F5">
        <w:rPr>
          <w:rFonts w:ascii="Calibri" w:hAnsi="Calibri" w:cs="Calibri"/>
          <w:sz w:val="22"/>
          <w:szCs w:val="22"/>
          <w:lang w:val="pl-PL" w:eastAsia="zh-CN"/>
        </w:rPr>
        <w:t>no UL SDT data at MT-SDT initiation, th</w:t>
      </w:r>
      <w:r w:rsidR="002775F5">
        <w:rPr>
          <w:rFonts w:ascii="Calibri" w:hAnsi="Calibri" w:cs="Calibri" w:hint="eastAsia"/>
          <w:sz w:val="22"/>
          <w:szCs w:val="22"/>
          <w:lang w:val="pl-PL" w:eastAsia="zh-CN"/>
        </w:rPr>
        <w:t>e</w:t>
      </w:r>
      <w:r w:rsidR="002775F5">
        <w:rPr>
          <w:rFonts w:ascii="Calibri" w:hAnsi="Calibri" w:cs="Calibri"/>
          <w:sz w:val="22"/>
          <w:szCs w:val="22"/>
          <w:lang w:val="pl-PL" w:eastAsia="zh-CN"/>
        </w:rPr>
        <w:t xml:space="preserve"> CG resources is only used to transmit the paging response. In our view, there is no need to optimize the CG resource, such as configure multiple CG configurations, just for response transmission. </w:t>
      </w:r>
      <w:r w:rsidR="00B17368">
        <w:rPr>
          <w:rFonts w:ascii="Calibri" w:hAnsi="Calibri" w:cs="Calibri"/>
          <w:sz w:val="22"/>
          <w:szCs w:val="22"/>
          <w:lang w:val="pl-PL" w:eastAsia="zh-CN"/>
        </w:rPr>
        <w:t xml:space="preserve">In addition, MT-SDT focuses on small data, such as single data. The benefit of optimizing CG periodicity just for MT-SDT is unclear. Furthermore, if the CG periodicity is too long, the UE can choose RA-SDT or legacy RACH resource to transmit the response upon reception of MT-SDT indication. </w:t>
      </w:r>
    </w:p>
    <w:bookmarkEnd w:id="2"/>
    <w:p w14:paraId="5213F5E3" w14:textId="1E8237B4" w:rsidR="00C35706" w:rsidRDefault="00826ADE" w:rsidP="00826ADE">
      <w:pPr>
        <w:jc w:val="both"/>
        <w:rPr>
          <w:rFonts w:ascii="Calibri" w:hAnsi="Calibri" w:cs="Calibri"/>
          <w:b/>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2</w:t>
      </w:r>
      <w:r w:rsidRPr="00730E90">
        <w:rPr>
          <w:rFonts w:ascii="Calibri" w:hAnsi="Calibri" w:cs="Calibri"/>
          <w:b/>
          <w:sz w:val="22"/>
          <w:szCs w:val="22"/>
          <w:lang w:eastAsia="zh-CN"/>
        </w:rPr>
        <w:t>:</w:t>
      </w:r>
      <w:r>
        <w:rPr>
          <w:rFonts w:ascii="Calibri" w:hAnsi="Calibri" w:cs="Calibri"/>
          <w:b/>
          <w:sz w:val="22"/>
          <w:szCs w:val="22"/>
          <w:lang w:eastAsia="zh-CN"/>
        </w:rPr>
        <w:t xml:space="preserve"> For MT-SDT, there is no need to optimize CG-SDT </w:t>
      </w:r>
      <w:r w:rsidR="00720B24" w:rsidRPr="00720B24">
        <w:rPr>
          <w:rFonts w:ascii="Calibri" w:hAnsi="Calibri" w:cs="Calibri"/>
          <w:b/>
          <w:sz w:val="22"/>
          <w:szCs w:val="22"/>
          <w:lang w:eastAsia="zh-CN"/>
        </w:rPr>
        <w:t xml:space="preserve">periodicity </w:t>
      </w:r>
      <w:r>
        <w:rPr>
          <w:rFonts w:ascii="Calibri" w:hAnsi="Calibri" w:cs="Calibri"/>
          <w:b/>
          <w:sz w:val="22"/>
          <w:szCs w:val="22"/>
          <w:lang w:eastAsia="zh-CN"/>
        </w:rPr>
        <w:t>just for response transmission.</w:t>
      </w:r>
    </w:p>
    <w:p w14:paraId="57C970D6" w14:textId="708FA4F3" w:rsidR="00E04AA8" w:rsidRPr="00C02E8F" w:rsidRDefault="00E04AA8" w:rsidP="00720B24">
      <w:pPr>
        <w:pStyle w:val="af5"/>
        <w:numPr>
          <w:ilvl w:val="0"/>
          <w:numId w:val="50"/>
        </w:numPr>
        <w:overflowPunct w:val="0"/>
        <w:autoSpaceDE w:val="0"/>
        <w:autoSpaceDN w:val="0"/>
        <w:adjustRightInd w:val="0"/>
        <w:spacing w:after="180" w:line="240" w:lineRule="auto"/>
        <w:contextualSpacing/>
        <w:jc w:val="both"/>
        <w:textAlignment w:val="baseline"/>
        <w:rPr>
          <w:rFonts w:eastAsiaTheme="minorEastAsia"/>
          <w:lang w:val="en-GB" w:eastAsia="zh-CN"/>
        </w:rPr>
      </w:pPr>
      <w:r>
        <w:rPr>
          <w:rFonts w:eastAsiaTheme="minorEastAsia"/>
          <w:lang w:val="en-GB" w:eastAsia="zh-CN"/>
        </w:rPr>
        <w:t>DL data volume</w:t>
      </w:r>
      <w:r w:rsidR="007D2F6F">
        <w:rPr>
          <w:rFonts w:eastAsiaTheme="minorEastAsia"/>
          <w:lang w:val="en-GB" w:eastAsia="zh-CN"/>
        </w:rPr>
        <w:t xml:space="preserve"> </w:t>
      </w:r>
    </w:p>
    <w:p w14:paraId="64C5F263" w14:textId="05506A6D" w:rsidR="00557B79" w:rsidRDefault="00557B79" w:rsidP="00A14207">
      <w:pPr>
        <w:jc w:val="both"/>
        <w:rPr>
          <w:rFonts w:ascii="Calibri" w:hAnsi="Calibri" w:cs="Calibri"/>
          <w:sz w:val="22"/>
          <w:szCs w:val="22"/>
          <w:lang w:val="pl-PL" w:eastAsia="zh-CN"/>
        </w:rPr>
      </w:pPr>
      <w:r>
        <w:rPr>
          <w:rFonts w:ascii="Calibri" w:hAnsi="Calibri" w:cs="Calibri" w:hint="eastAsia"/>
          <w:sz w:val="22"/>
          <w:szCs w:val="22"/>
          <w:lang w:val="pl-PL" w:eastAsia="zh-CN"/>
        </w:rPr>
        <w:t>T</w:t>
      </w:r>
      <w:r>
        <w:rPr>
          <w:rFonts w:ascii="Calibri" w:hAnsi="Calibri" w:cs="Calibri"/>
          <w:sz w:val="22"/>
          <w:szCs w:val="22"/>
          <w:lang w:val="pl-PL" w:eastAsia="zh-CN"/>
        </w:rPr>
        <w:t>he MT-SDT data size as a useful information need to be delivered in E1, F1 and Xn interface. In Rel-17 MO-SDT, how to calculate the UL data volume in UE side was discussed. And the following agreements on the details of UL data volume calculation were made:</w:t>
      </w:r>
    </w:p>
    <w:p w14:paraId="3D054598" w14:textId="77777777" w:rsidR="004D1422" w:rsidRPr="00CD5ED8" w:rsidRDefault="004D1422" w:rsidP="004D1422">
      <w:pPr>
        <w:numPr>
          <w:ilvl w:val="0"/>
          <w:numId w:val="55"/>
        </w:numPr>
        <w:overflowPunct w:val="0"/>
        <w:autoSpaceDE w:val="0"/>
        <w:autoSpaceDN w:val="0"/>
        <w:adjustRightInd w:val="0"/>
        <w:spacing w:line="240" w:lineRule="auto"/>
        <w:contextualSpacing/>
        <w:jc w:val="both"/>
        <w:textAlignment w:val="baseline"/>
        <w:rPr>
          <w:rFonts w:ascii="Calibri" w:hAnsi="Calibri" w:cs="Calibri"/>
          <w:sz w:val="18"/>
          <w:lang w:eastAsia="zh-CN"/>
        </w:rPr>
      </w:pPr>
      <w:r w:rsidRPr="00CD5ED8">
        <w:rPr>
          <w:rFonts w:ascii="Calibri" w:hAnsi="Calibri" w:cs="Calibri"/>
          <w:sz w:val="18"/>
          <w:lang w:eastAsia="zh-CN"/>
        </w:rPr>
        <w:t>RAN2#115-e meeting:</w:t>
      </w:r>
    </w:p>
    <w:p w14:paraId="0E4BBFB3" w14:textId="77777777" w:rsidR="004D1422" w:rsidRPr="00CD5ED8" w:rsidRDefault="004D1422" w:rsidP="004D1422">
      <w:pPr>
        <w:widowControl w:val="0"/>
        <w:numPr>
          <w:ilvl w:val="0"/>
          <w:numId w:val="54"/>
        </w:numPr>
        <w:overflowPunct w:val="0"/>
        <w:autoSpaceDE w:val="0"/>
        <w:autoSpaceDN w:val="0"/>
        <w:adjustRightInd w:val="0"/>
        <w:spacing w:after="0" w:line="240" w:lineRule="auto"/>
        <w:jc w:val="both"/>
        <w:textAlignment w:val="baseline"/>
        <w:rPr>
          <w:sz w:val="18"/>
        </w:rPr>
      </w:pPr>
      <w:r w:rsidRPr="00CD5ED8">
        <w:rPr>
          <w:sz w:val="18"/>
        </w:rPr>
        <w:t>1.</w:t>
      </w:r>
      <w:r w:rsidRPr="00CD5ED8">
        <w:rPr>
          <w:sz w:val="18"/>
          <w:highlight w:val="yellow"/>
        </w:rPr>
        <w:t>Data volume used for SDT selection criteria is calculated as the total sum of Buffer Size across SDT RBs</w:t>
      </w:r>
      <w:r w:rsidRPr="00CD5ED8">
        <w:rPr>
          <w:sz w:val="18"/>
        </w:rPr>
        <w:t xml:space="preserve"> (i.e. same approach as BSR)</w:t>
      </w:r>
    </w:p>
    <w:p w14:paraId="0B05E396" w14:textId="77777777" w:rsidR="004D1422" w:rsidRPr="00CD5ED8" w:rsidRDefault="004D1422" w:rsidP="004D1422">
      <w:pPr>
        <w:widowControl w:val="0"/>
        <w:numPr>
          <w:ilvl w:val="0"/>
          <w:numId w:val="54"/>
        </w:numPr>
        <w:overflowPunct w:val="0"/>
        <w:autoSpaceDE w:val="0"/>
        <w:autoSpaceDN w:val="0"/>
        <w:adjustRightInd w:val="0"/>
        <w:spacing w:after="0" w:line="240" w:lineRule="auto"/>
        <w:jc w:val="both"/>
        <w:textAlignment w:val="baseline"/>
        <w:rPr>
          <w:sz w:val="18"/>
        </w:rPr>
      </w:pPr>
      <w:r w:rsidRPr="00CD5ED8">
        <w:rPr>
          <w:sz w:val="18"/>
        </w:rPr>
        <w:t>4.For SDT procedure selection, Same data volume threshold is used for CG-SDT and RA-SDT</w:t>
      </w:r>
    </w:p>
    <w:p w14:paraId="7BF8B5C0" w14:textId="77777777" w:rsidR="004D1422" w:rsidRPr="00CD5ED8" w:rsidRDefault="004D1422" w:rsidP="004D1422">
      <w:pPr>
        <w:numPr>
          <w:ilvl w:val="0"/>
          <w:numId w:val="55"/>
        </w:numPr>
        <w:overflowPunct w:val="0"/>
        <w:autoSpaceDE w:val="0"/>
        <w:autoSpaceDN w:val="0"/>
        <w:adjustRightInd w:val="0"/>
        <w:spacing w:line="240" w:lineRule="auto"/>
        <w:contextualSpacing/>
        <w:jc w:val="both"/>
        <w:textAlignment w:val="baseline"/>
        <w:rPr>
          <w:rFonts w:ascii="Calibri" w:hAnsi="Calibri" w:cs="Calibri"/>
          <w:sz w:val="18"/>
          <w:lang w:eastAsia="zh-CN"/>
        </w:rPr>
      </w:pPr>
      <w:r w:rsidRPr="00CD5ED8">
        <w:rPr>
          <w:rFonts w:ascii="Calibri" w:hAnsi="Calibri" w:cs="Calibri"/>
          <w:sz w:val="18"/>
          <w:lang w:eastAsia="zh-CN"/>
        </w:rPr>
        <w:t>RAN2#116e meeting:</w:t>
      </w:r>
    </w:p>
    <w:p w14:paraId="0F6172CD" w14:textId="77777777" w:rsidR="004D1422" w:rsidRPr="00CD5ED8" w:rsidRDefault="004D1422" w:rsidP="004D1422">
      <w:pPr>
        <w:widowControl w:val="0"/>
        <w:numPr>
          <w:ilvl w:val="0"/>
          <w:numId w:val="54"/>
        </w:numPr>
        <w:overflowPunct w:val="0"/>
        <w:autoSpaceDE w:val="0"/>
        <w:autoSpaceDN w:val="0"/>
        <w:adjustRightInd w:val="0"/>
        <w:spacing w:after="0" w:line="240" w:lineRule="auto"/>
        <w:jc w:val="both"/>
        <w:textAlignment w:val="baseline"/>
        <w:rPr>
          <w:sz w:val="18"/>
        </w:rPr>
      </w:pPr>
      <w:r w:rsidRPr="00CD5ED8">
        <w:rPr>
          <w:sz w:val="18"/>
          <w:highlight w:val="yellow"/>
        </w:rPr>
        <w:t>PDCP header is not considered for the SDT data volume calculation.</w:t>
      </w:r>
      <w:r w:rsidRPr="00CD5ED8">
        <w:rPr>
          <w:sz w:val="18"/>
        </w:rPr>
        <w:t xml:space="preserve"> (23/23). No spec change is needed.</w:t>
      </w:r>
    </w:p>
    <w:p w14:paraId="287DD341" w14:textId="77777777" w:rsidR="004D1422" w:rsidRPr="00CD5ED8" w:rsidRDefault="004D1422" w:rsidP="004D1422">
      <w:pPr>
        <w:widowControl w:val="0"/>
        <w:numPr>
          <w:ilvl w:val="0"/>
          <w:numId w:val="54"/>
        </w:numPr>
        <w:overflowPunct w:val="0"/>
        <w:autoSpaceDE w:val="0"/>
        <w:autoSpaceDN w:val="0"/>
        <w:adjustRightInd w:val="0"/>
        <w:spacing w:after="0" w:line="240" w:lineRule="auto"/>
        <w:jc w:val="both"/>
        <w:textAlignment w:val="baseline"/>
        <w:rPr>
          <w:sz w:val="18"/>
        </w:rPr>
      </w:pPr>
      <w:r w:rsidRPr="00CD5ED8">
        <w:rPr>
          <w:sz w:val="18"/>
        </w:rPr>
        <w:t>Buffered packets in PDCP/RLC entities should be counted in SDT data volume calculation. (21/23). Whether and how to avoid any buffered packets in PDCP/RLC entities at the time of SDT data volume calculation is FFS.</w:t>
      </w:r>
    </w:p>
    <w:p w14:paraId="7E1E219A" w14:textId="77777777" w:rsidR="004D1422" w:rsidRPr="00CD5ED8" w:rsidRDefault="004D1422" w:rsidP="004D1422">
      <w:pPr>
        <w:numPr>
          <w:ilvl w:val="0"/>
          <w:numId w:val="55"/>
        </w:numPr>
        <w:overflowPunct w:val="0"/>
        <w:autoSpaceDE w:val="0"/>
        <w:autoSpaceDN w:val="0"/>
        <w:adjustRightInd w:val="0"/>
        <w:spacing w:line="240" w:lineRule="auto"/>
        <w:contextualSpacing/>
        <w:jc w:val="both"/>
        <w:textAlignment w:val="baseline"/>
        <w:rPr>
          <w:rFonts w:ascii="Calibri" w:hAnsi="Calibri" w:cs="Calibri"/>
          <w:sz w:val="18"/>
          <w:lang w:eastAsia="zh-CN"/>
        </w:rPr>
      </w:pPr>
      <w:r w:rsidRPr="00CD5ED8">
        <w:rPr>
          <w:rFonts w:ascii="Calibri" w:hAnsi="Calibri" w:cs="Calibri"/>
          <w:sz w:val="18"/>
          <w:lang w:eastAsia="zh-CN"/>
        </w:rPr>
        <w:t>RAN2#116Bis-e</w:t>
      </w:r>
    </w:p>
    <w:p w14:paraId="64FC0B9A" w14:textId="77777777" w:rsidR="004D1422" w:rsidRPr="00CD5ED8" w:rsidRDefault="004D1422" w:rsidP="004D1422">
      <w:pPr>
        <w:widowControl w:val="0"/>
        <w:numPr>
          <w:ilvl w:val="0"/>
          <w:numId w:val="54"/>
        </w:numPr>
        <w:overflowPunct w:val="0"/>
        <w:autoSpaceDE w:val="0"/>
        <w:autoSpaceDN w:val="0"/>
        <w:adjustRightInd w:val="0"/>
        <w:spacing w:after="0" w:line="240" w:lineRule="auto"/>
        <w:jc w:val="both"/>
        <w:textAlignment w:val="baseline"/>
        <w:rPr>
          <w:sz w:val="18"/>
        </w:rPr>
      </w:pPr>
      <w:r w:rsidRPr="00CD5ED8">
        <w:rPr>
          <w:sz w:val="18"/>
        </w:rPr>
        <w:t xml:space="preserve">2.For both DRBs and SRBs configured with SDT, RAN2 confirm that at the time of SDT data volume calculation, </w:t>
      </w:r>
      <w:r w:rsidRPr="00CD5ED8">
        <w:rPr>
          <w:sz w:val="18"/>
          <w:highlight w:val="yellow"/>
        </w:rPr>
        <w:t>there should be no buffered packets in PDCP/RLC entities that will not be transmitted during SDT procedure</w:t>
      </w:r>
      <w:r w:rsidRPr="00CD5ED8">
        <w:rPr>
          <w:sz w:val="18"/>
        </w:rPr>
        <w:t>.</w:t>
      </w:r>
    </w:p>
    <w:p w14:paraId="3455FA1F" w14:textId="77777777" w:rsidR="004D1422" w:rsidRPr="00CD5ED8" w:rsidRDefault="004D1422" w:rsidP="004D1422">
      <w:pPr>
        <w:widowControl w:val="0"/>
        <w:numPr>
          <w:ilvl w:val="0"/>
          <w:numId w:val="54"/>
        </w:numPr>
        <w:overflowPunct w:val="0"/>
        <w:autoSpaceDE w:val="0"/>
        <w:autoSpaceDN w:val="0"/>
        <w:adjustRightInd w:val="0"/>
        <w:spacing w:after="0" w:line="240" w:lineRule="auto"/>
        <w:jc w:val="both"/>
        <w:textAlignment w:val="baseline"/>
        <w:rPr>
          <w:sz w:val="18"/>
        </w:rPr>
      </w:pPr>
      <w:r w:rsidRPr="00CD5ED8">
        <w:rPr>
          <w:sz w:val="18"/>
        </w:rPr>
        <w:t xml:space="preserve">3.For DRBs configured with SDT, PDCP suspend is performed upon reception of </w:t>
      </w:r>
      <w:proofErr w:type="spellStart"/>
      <w:r w:rsidRPr="00CD5ED8">
        <w:rPr>
          <w:sz w:val="18"/>
        </w:rPr>
        <w:t>RRCRelease</w:t>
      </w:r>
      <w:proofErr w:type="spellEnd"/>
      <w:r w:rsidRPr="00CD5ED8">
        <w:rPr>
          <w:sz w:val="18"/>
        </w:rPr>
        <w:t xml:space="preserve"> message including </w:t>
      </w:r>
      <w:proofErr w:type="spellStart"/>
      <w:r w:rsidRPr="00CD5ED8">
        <w:rPr>
          <w:sz w:val="18"/>
        </w:rPr>
        <w:t>suspendConfig</w:t>
      </w:r>
      <w:proofErr w:type="spellEnd"/>
      <w:r w:rsidRPr="00CD5ED8">
        <w:rPr>
          <w:sz w:val="18"/>
        </w:rPr>
        <w:t xml:space="preserve"> so that PDCP PDUs are discarded, and PDCP SDUs already stored are considered in SDT data volume calculation. No specification change is needed. </w:t>
      </w:r>
    </w:p>
    <w:p w14:paraId="616955AB" w14:textId="77777777" w:rsidR="004D1422" w:rsidRPr="00CD5ED8" w:rsidRDefault="004D1422" w:rsidP="004D1422">
      <w:pPr>
        <w:widowControl w:val="0"/>
        <w:numPr>
          <w:ilvl w:val="0"/>
          <w:numId w:val="54"/>
        </w:numPr>
        <w:overflowPunct w:val="0"/>
        <w:autoSpaceDE w:val="0"/>
        <w:autoSpaceDN w:val="0"/>
        <w:adjustRightInd w:val="0"/>
        <w:spacing w:after="0" w:line="240" w:lineRule="auto"/>
        <w:jc w:val="both"/>
        <w:textAlignment w:val="baseline"/>
        <w:rPr>
          <w:sz w:val="18"/>
        </w:rPr>
      </w:pPr>
      <w:r w:rsidRPr="00CD5ED8">
        <w:rPr>
          <w:sz w:val="18"/>
        </w:rPr>
        <w:t>13.</w:t>
      </w:r>
      <w:r w:rsidRPr="00CD5ED8">
        <w:rPr>
          <w:sz w:val="18"/>
          <w:highlight w:val="yellow"/>
        </w:rPr>
        <w:t>The size of CCCH message is not considered in SDT data volume calculation</w:t>
      </w:r>
    </w:p>
    <w:p w14:paraId="790F94D0" w14:textId="7ACBCE55" w:rsidR="00557B79" w:rsidRDefault="00EB1BDB" w:rsidP="00EB1BDB">
      <w:pPr>
        <w:spacing w:before="180"/>
        <w:jc w:val="both"/>
        <w:rPr>
          <w:rFonts w:ascii="Calibri" w:hAnsi="Calibri" w:cs="Calibri"/>
          <w:sz w:val="22"/>
          <w:szCs w:val="22"/>
          <w:lang w:eastAsia="zh-CN"/>
        </w:rPr>
      </w:pPr>
      <w:r>
        <w:rPr>
          <w:rFonts w:ascii="Calibri" w:hAnsi="Calibri" w:cs="Calibri" w:hint="eastAsia"/>
          <w:sz w:val="22"/>
          <w:szCs w:val="22"/>
          <w:lang w:eastAsia="zh-CN"/>
        </w:rPr>
        <w:t>As</w:t>
      </w:r>
      <w:r>
        <w:rPr>
          <w:rFonts w:ascii="Calibri" w:hAnsi="Calibri" w:cs="Calibri"/>
          <w:sz w:val="22"/>
          <w:szCs w:val="22"/>
          <w:lang w:eastAsia="zh-CN"/>
        </w:rPr>
        <w:t xml:space="preserve"> mentioned above, the UL data volume calculation is similar to the buffer size calculation filed in BSR, which does not take the RLC and MAC headers into account. In addition, for UL SDT, the PDCP header and the size of CCCH message are also not considered for SDT data volume calculation. For DL SDT, we think the CCCH message is also not considered in DL SDT data volume calculation. </w:t>
      </w:r>
    </w:p>
    <w:p w14:paraId="77B795A0" w14:textId="5C615F41" w:rsidR="00EB1BDB" w:rsidRPr="00CD5ED8" w:rsidRDefault="00EB1BDB" w:rsidP="00CD5ED8">
      <w:pPr>
        <w:spacing w:before="180"/>
        <w:jc w:val="both"/>
        <w:rPr>
          <w:rFonts w:ascii="Calibri" w:hAnsi="Calibri" w:cs="Calibri"/>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3</w:t>
      </w:r>
      <w:r w:rsidRPr="00730E90">
        <w:rPr>
          <w:rFonts w:ascii="Calibri" w:hAnsi="Calibri" w:cs="Calibri"/>
          <w:b/>
          <w:sz w:val="22"/>
          <w:szCs w:val="22"/>
          <w:lang w:eastAsia="zh-CN"/>
        </w:rPr>
        <w:t>:</w:t>
      </w:r>
      <w:r>
        <w:rPr>
          <w:rFonts w:ascii="Calibri" w:hAnsi="Calibri" w:cs="Calibri"/>
          <w:b/>
          <w:sz w:val="22"/>
          <w:szCs w:val="22"/>
          <w:lang w:eastAsia="zh-CN"/>
        </w:rPr>
        <w:t xml:space="preserve"> </w:t>
      </w:r>
      <w:r w:rsidRPr="00EB1BDB">
        <w:rPr>
          <w:rFonts w:ascii="Calibri" w:hAnsi="Calibri" w:cs="Calibri"/>
          <w:b/>
          <w:sz w:val="22"/>
          <w:szCs w:val="22"/>
          <w:lang w:eastAsia="zh-CN"/>
        </w:rPr>
        <w:t>CCCH message is also not considered in DL SDT data volume calculation.</w:t>
      </w:r>
    </w:p>
    <w:p w14:paraId="5B2D40A8" w14:textId="77777777" w:rsidR="00CD5ED8" w:rsidRDefault="00EB1BDB" w:rsidP="00A14207">
      <w:pPr>
        <w:jc w:val="both"/>
        <w:rPr>
          <w:rFonts w:ascii="Calibri" w:hAnsi="Calibri" w:cs="Calibri"/>
          <w:sz w:val="22"/>
          <w:szCs w:val="22"/>
          <w:lang w:val="pl-PL" w:eastAsia="zh-CN"/>
        </w:rPr>
      </w:pPr>
      <w:r>
        <w:rPr>
          <w:rFonts w:ascii="Calibri" w:hAnsi="Calibri" w:cs="Calibri" w:hint="eastAsia"/>
          <w:sz w:val="22"/>
          <w:szCs w:val="22"/>
          <w:lang w:val="pl-PL" w:eastAsia="zh-CN"/>
        </w:rPr>
        <w:t>F</w:t>
      </w:r>
      <w:r>
        <w:rPr>
          <w:rFonts w:ascii="Calibri" w:hAnsi="Calibri" w:cs="Calibri"/>
          <w:sz w:val="22"/>
          <w:szCs w:val="22"/>
          <w:lang w:val="pl-PL" w:eastAsia="zh-CN"/>
        </w:rPr>
        <w:t xml:space="preserve">or DL user plane data packets, the similar data volume calculation mechanism can be adopted for DL SDT, i.e. PDCP header, RLC header, MAC header and the size of CCCH message are not considered in DL SDT data volume calculation. As for SDAP header, it </w:t>
      </w:r>
      <w:r w:rsidR="004A5FC8">
        <w:rPr>
          <w:rFonts w:ascii="Calibri" w:hAnsi="Calibri" w:cs="Calibri"/>
          <w:sz w:val="22"/>
          <w:szCs w:val="22"/>
          <w:lang w:val="pl-PL" w:eastAsia="zh-CN"/>
        </w:rPr>
        <w:t xml:space="preserve">needs to be considered in DL data volume calculation. </w:t>
      </w:r>
    </w:p>
    <w:p w14:paraId="17FBCF82" w14:textId="58A6D909" w:rsidR="00E04AA8" w:rsidRPr="00720B24" w:rsidRDefault="00A14207" w:rsidP="00A14207">
      <w:pPr>
        <w:jc w:val="both"/>
        <w:rPr>
          <w:rFonts w:ascii="Calibri" w:hAnsi="Calibri" w:cs="Calibri"/>
          <w:sz w:val="22"/>
          <w:szCs w:val="22"/>
          <w:lang w:val="pl-PL"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sidR="004A5FC8">
        <w:rPr>
          <w:rFonts w:ascii="Calibri" w:hAnsi="Calibri" w:cs="Calibri"/>
          <w:b/>
          <w:sz w:val="22"/>
          <w:szCs w:val="22"/>
          <w:lang w:eastAsia="zh-CN"/>
        </w:rPr>
        <w:t>4</w:t>
      </w:r>
      <w:r w:rsidRPr="00730E90">
        <w:rPr>
          <w:rFonts w:ascii="Calibri" w:hAnsi="Calibri" w:cs="Calibri"/>
          <w:b/>
          <w:sz w:val="22"/>
          <w:szCs w:val="22"/>
          <w:lang w:eastAsia="zh-CN"/>
        </w:rPr>
        <w:t>:</w:t>
      </w:r>
      <w:r w:rsidR="00965732">
        <w:rPr>
          <w:rFonts w:ascii="Calibri" w:hAnsi="Calibri" w:cs="Calibri"/>
          <w:b/>
          <w:sz w:val="22"/>
          <w:szCs w:val="22"/>
          <w:lang w:eastAsia="zh-CN"/>
        </w:rPr>
        <w:t xml:space="preserve"> Similar to UL SDT, </w:t>
      </w:r>
      <w:r w:rsidR="001646BD">
        <w:rPr>
          <w:rFonts w:ascii="Calibri" w:hAnsi="Calibri" w:cs="Calibri"/>
          <w:b/>
          <w:sz w:val="22"/>
          <w:szCs w:val="22"/>
          <w:lang w:eastAsia="zh-CN"/>
        </w:rPr>
        <w:t>PDC</w:t>
      </w:r>
      <w:r w:rsidR="00477A46">
        <w:rPr>
          <w:rFonts w:ascii="Calibri" w:hAnsi="Calibri" w:cs="Calibri"/>
          <w:b/>
          <w:sz w:val="22"/>
          <w:szCs w:val="22"/>
          <w:lang w:eastAsia="zh-CN"/>
        </w:rPr>
        <w:t>P</w:t>
      </w:r>
      <w:r w:rsidR="001646BD">
        <w:rPr>
          <w:rFonts w:ascii="Calibri" w:hAnsi="Calibri" w:cs="Calibri"/>
          <w:b/>
          <w:sz w:val="22"/>
          <w:szCs w:val="22"/>
          <w:lang w:eastAsia="zh-CN"/>
        </w:rPr>
        <w:t xml:space="preserve"> header, RLC header</w:t>
      </w:r>
      <w:r w:rsidR="004A5FC8">
        <w:rPr>
          <w:rFonts w:ascii="Calibri" w:hAnsi="Calibri" w:cs="Calibri"/>
          <w:b/>
          <w:sz w:val="22"/>
          <w:szCs w:val="22"/>
          <w:lang w:eastAsia="zh-CN"/>
        </w:rPr>
        <w:t xml:space="preserve"> and</w:t>
      </w:r>
      <w:r w:rsidR="001646BD">
        <w:rPr>
          <w:rFonts w:ascii="Calibri" w:hAnsi="Calibri" w:cs="Calibri"/>
          <w:b/>
          <w:sz w:val="22"/>
          <w:szCs w:val="22"/>
          <w:lang w:eastAsia="zh-CN"/>
        </w:rPr>
        <w:t xml:space="preserve"> MAC header are not considered </w:t>
      </w:r>
      <w:r w:rsidR="00477A46">
        <w:rPr>
          <w:rFonts w:ascii="Calibri" w:hAnsi="Calibri" w:cs="Calibri"/>
          <w:b/>
          <w:sz w:val="22"/>
          <w:szCs w:val="22"/>
          <w:lang w:eastAsia="zh-CN"/>
        </w:rPr>
        <w:t xml:space="preserve">in </w:t>
      </w:r>
      <w:r w:rsidR="001646BD">
        <w:rPr>
          <w:rFonts w:ascii="Calibri" w:hAnsi="Calibri" w:cs="Calibri"/>
          <w:b/>
          <w:sz w:val="22"/>
          <w:szCs w:val="22"/>
          <w:lang w:eastAsia="zh-CN"/>
        </w:rPr>
        <w:t xml:space="preserve">DL </w:t>
      </w:r>
      <w:r w:rsidR="00477A46">
        <w:rPr>
          <w:rFonts w:ascii="Calibri" w:hAnsi="Calibri" w:cs="Calibri"/>
          <w:b/>
          <w:sz w:val="22"/>
          <w:szCs w:val="22"/>
          <w:lang w:eastAsia="zh-CN"/>
        </w:rPr>
        <w:t xml:space="preserve">SDT </w:t>
      </w:r>
      <w:r w:rsidR="001646BD">
        <w:rPr>
          <w:rFonts w:ascii="Calibri" w:hAnsi="Calibri" w:cs="Calibri"/>
          <w:b/>
          <w:sz w:val="22"/>
          <w:szCs w:val="22"/>
          <w:lang w:eastAsia="zh-CN"/>
        </w:rPr>
        <w:t>data volume calculation.</w:t>
      </w:r>
      <w:r w:rsidR="00074351">
        <w:rPr>
          <w:rFonts w:ascii="Calibri" w:hAnsi="Calibri" w:cs="Calibri"/>
          <w:b/>
          <w:sz w:val="22"/>
          <w:szCs w:val="22"/>
          <w:lang w:eastAsia="zh-CN"/>
        </w:rPr>
        <w:t xml:space="preserve"> </w:t>
      </w:r>
      <w:r w:rsidR="000367FF" w:rsidRPr="000367FF">
        <w:rPr>
          <w:rFonts w:ascii="Calibri" w:hAnsi="Calibri" w:cs="Calibri"/>
          <w:b/>
          <w:sz w:val="22"/>
          <w:szCs w:val="22"/>
          <w:lang w:eastAsia="zh-CN"/>
        </w:rPr>
        <w:t>The DL data volume calculation for DL SDT data packets shall take SDAP header into account.</w:t>
      </w:r>
      <w:r w:rsidR="000367FF">
        <w:rPr>
          <w:rFonts w:ascii="Calibri" w:hAnsi="Calibri" w:cs="Calibri"/>
          <w:b/>
          <w:sz w:val="22"/>
          <w:szCs w:val="22"/>
          <w:lang w:eastAsia="zh-CN"/>
        </w:rPr>
        <w:t xml:space="preserve"> </w:t>
      </w:r>
      <w:r w:rsidR="004A5FC8">
        <w:rPr>
          <w:rFonts w:ascii="Calibri" w:hAnsi="Calibri" w:cs="Calibri"/>
          <w:b/>
          <w:sz w:val="22"/>
          <w:szCs w:val="22"/>
          <w:lang w:eastAsia="zh-CN"/>
        </w:rPr>
        <w:t xml:space="preserve"> </w:t>
      </w:r>
    </w:p>
    <w:p w14:paraId="4BC8AFF1" w14:textId="77777777" w:rsidR="00217BBD" w:rsidRPr="005C66B9" w:rsidRDefault="00217BBD" w:rsidP="00C63CB7">
      <w:pPr>
        <w:pStyle w:val="1"/>
        <w:numPr>
          <w:ilvl w:val="0"/>
          <w:numId w:val="41"/>
        </w:numPr>
        <w:spacing w:line="240" w:lineRule="auto"/>
        <w:ind w:left="1134" w:hanging="1134"/>
        <w:rPr>
          <w:rFonts w:eastAsia="宋体"/>
          <w:lang w:val="en-US"/>
        </w:rPr>
      </w:pPr>
      <w:r w:rsidRPr="005C66B9">
        <w:rPr>
          <w:rFonts w:eastAsia="宋体"/>
          <w:lang w:val="en-US"/>
        </w:rPr>
        <w:tab/>
        <w:t>Conclusions</w:t>
      </w:r>
    </w:p>
    <w:p w14:paraId="6D129C4C" w14:textId="049FB894" w:rsidR="000B1DB8" w:rsidRPr="006F2C58" w:rsidRDefault="00527415" w:rsidP="006F2C58">
      <w:pPr>
        <w:overflowPunct w:val="0"/>
        <w:autoSpaceDE w:val="0"/>
        <w:autoSpaceDN w:val="0"/>
        <w:adjustRightInd w:val="0"/>
        <w:spacing w:line="360" w:lineRule="auto"/>
        <w:jc w:val="both"/>
        <w:textAlignment w:val="baseline"/>
        <w:rPr>
          <w:rFonts w:ascii="Calibri" w:hAnsi="Calibri" w:cs="Calibri"/>
          <w:sz w:val="22"/>
          <w:szCs w:val="22"/>
          <w:lang w:eastAsia="zh-CN"/>
        </w:rPr>
      </w:pPr>
      <w:r w:rsidRPr="006F2C58">
        <w:rPr>
          <w:rFonts w:ascii="Calibri" w:hAnsi="Calibri" w:cs="Calibri"/>
          <w:sz w:val="22"/>
          <w:szCs w:val="22"/>
          <w:lang w:eastAsia="zh-CN"/>
        </w:rPr>
        <w:t xml:space="preserve">The paper </w:t>
      </w:r>
      <w:r w:rsidR="00117D6E" w:rsidRPr="006F2C58">
        <w:rPr>
          <w:rFonts w:ascii="Calibri" w:hAnsi="Calibri" w:cs="Calibri"/>
          <w:sz w:val="22"/>
          <w:szCs w:val="22"/>
          <w:lang w:eastAsia="zh-CN"/>
        </w:rPr>
        <w:t>analyses</w:t>
      </w:r>
      <w:r w:rsidRPr="006F2C58">
        <w:rPr>
          <w:rFonts w:ascii="Calibri" w:hAnsi="Calibri" w:cs="Calibri"/>
          <w:sz w:val="22"/>
          <w:szCs w:val="22"/>
          <w:lang w:eastAsia="zh-CN"/>
        </w:rPr>
        <w:t xml:space="preserve"> </w:t>
      </w:r>
      <w:r w:rsidR="00AE013D">
        <w:rPr>
          <w:rFonts w:ascii="Calibri" w:hAnsi="Calibri" w:cs="Calibri"/>
          <w:sz w:val="22"/>
          <w:szCs w:val="22"/>
          <w:lang w:eastAsia="zh-CN"/>
        </w:rPr>
        <w:t xml:space="preserve">UP common </w:t>
      </w:r>
      <w:r w:rsidR="00EB23A0">
        <w:rPr>
          <w:rFonts w:ascii="Calibri" w:hAnsi="Calibri" w:cs="Calibri"/>
          <w:sz w:val="22"/>
          <w:szCs w:val="22"/>
          <w:lang w:eastAsia="zh-CN"/>
        </w:rPr>
        <w:t>aspects related to</w:t>
      </w:r>
      <w:r w:rsidR="00992EF6">
        <w:rPr>
          <w:rFonts w:ascii="Calibri" w:hAnsi="Calibri" w:cs="Calibri"/>
          <w:sz w:val="22"/>
          <w:szCs w:val="22"/>
          <w:lang w:eastAsia="zh-CN"/>
        </w:rPr>
        <w:t xml:space="preserve"> </w:t>
      </w:r>
      <w:r w:rsidR="00CC3AD7">
        <w:rPr>
          <w:rFonts w:ascii="Calibri" w:hAnsi="Calibri" w:cs="Calibri"/>
          <w:sz w:val="22"/>
          <w:szCs w:val="22"/>
          <w:lang w:eastAsia="zh-CN"/>
        </w:rPr>
        <w:t>MT-SDT</w:t>
      </w:r>
      <w:r w:rsidR="000B1DB8" w:rsidRPr="006F2C58">
        <w:rPr>
          <w:rFonts w:ascii="Calibri" w:hAnsi="Calibri" w:cs="Calibri"/>
          <w:sz w:val="22"/>
          <w:szCs w:val="22"/>
          <w:lang w:eastAsia="zh-CN"/>
        </w:rPr>
        <w:t xml:space="preserve">, and </w:t>
      </w:r>
      <w:r w:rsidR="00992EF6">
        <w:rPr>
          <w:rFonts w:ascii="Calibri" w:hAnsi="Calibri" w:cs="Calibri"/>
          <w:sz w:val="22"/>
          <w:szCs w:val="22"/>
          <w:lang w:eastAsia="zh-CN"/>
        </w:rPr>
        <w:t>capture</w:t>
      </w:r>
      <w:r w:rsidR="000B1DB8" w:rsidRPr="006F2C58">
        <w:rPr>
          <w:rFonts w:ascii="Calibri" w:hAnsi="Calibri" w:cs="Calibri"/>
          <w:sz w:val="22"/>
          <w:szCs w:val="22"/>
          <w:lang w:eastAsia="zh-CN"/>
        </w:rPr>
        <w:t xml:space="preserve">s the following </w:t>
      </w:r>
      <w:r w:rsidR="00EB23A0">
        <w:rPr>
          <w:rFonts w:ascii="Calibri" w:hAnsi="Calibri" w:cs="Calibri"/>
          <w:sz w:val="22"/>
          <w:szCs w:val="22"/>
          <w:lang w:eastAsia="zh-CN"/>
        </w:rPr>
        <w:t xml:space="preserve">observation and </w:t>
      </w:r>
      <w:r w:rsidR="000B1DB8" w:rsidRPr="006F2C58">
        <w:rPr>
          <w:rFonts w:ascii="Calibri" w:hAnsi="Calibri" w:cs="Calibri"/>
          <w:sz w:val="22"/>
          <w:szCs w:val="22"/>
          <w:lang w:eastAsia="zh-CN"/>
        </w:rPr>
        <w:t>proposal</w:t>
      </w:r>
      <w:r w:rsidR="00145FA6" w:rsidRPr="006F2C58">
        <w:rPr>
          <w:rFonts w:ascii="Calibri" w:hAnsi="Calibri" w:cs="Calibri"/>
          <w:sz w:val="22"/>
          <w:szCs w:val="22"/>
          <w:lang w:eastAsia="zh-CN"/>
        </w:rPr>
        <w:t>s</w:t>
      </w:r>
      <w:r w:rsidR="000B1DB8" w:rsidRPr="006F2C58">
        <w:rPr>
          <w:rFonts w:ascii="Calibri" w:hAnsi="Calibri" w:cs="Calibri"/>
          <w:sz w:val="22"/>
          <w:szCs w:val="22"/>
          <w:lang w:eastAsia="zh-CN"/>
        </w:rPr>
        <w:t>:</w:t>
      </w:r>
    </w:p>
    <w:p w14:paraId="052DF65F" w14:textId="5E96A177" w:rsidR="00C63CB7" w:rsidRDefault="00826ADE" w:rsidP="00EF1F7F">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826ADE">
        <w:rPr>
          <w:rFonts w:ascii="Calibri" w:hAnsi="Calibri" w:cs="Calibri"/>
          <w:b/>
          <w:sz w:val="22"/>
          <w:szCs w:val="22"/>
          <w:lang w:eastAsia="zh-CN"/>
        </w:rPr>
        <w:t>Observation 1: DL SPS is different from UL CG as there is no need to request DL resources for downlink data.</w:t>
      </w:r>
    </w:p>
    <w:p w14:paraId="5128BF1D" w14:textId="1A2D846A" w:rsidR="00826ADE" w:rsidRPr="00826ADE" w:rsidRDefault="00826ADE" w:rsidP="00EF1F7F">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826ADE">
        <w:rPr>
          <w:rFonts w:ascii="Calibri" w:hAnsi="Calibri" w:cs="Calibri"/>
          <w:b/>
          <w:sz w:val="22"/>
          <w:szCs w:val="22"/>
          <w:lang w:eastAsia="zh-CN"/>
        </w:rPr>
        <w:lastRenderedPageBreak/>
        <w:t xml:space="preserve">Proposal 1: </w:t>
      </w:r>
      <w:r w:rsidR="00CE2620" w:rsidRPr="00CE2620">
        <w:rPr>
          <w:rFonts w:ascii="Calibri" w:hAnsi="Calibri" w:cs="Calibri"/>
          <w:b/>
          <w:sz w:val="22"/>
          <w:szCs w:val="22"/>
          <w:lang w:eastAsia="zh-CN"/>
        </w:rPr>
        <w:t>For MT-SDT, DL SPS is not beneficial in terms of signalling overhead, latency, power consumption, and spec impact. So, DL SPS is not supported for Rel-18 MT-SDT.</w:t>
      </w:r>
    </w:p>
    <w:p w14:paraId="43B3C5E2" w14:textId="354E48D2" w:rsidR="00826ADE" w:rsidRDefault="00826ADE" w:rsidP="00541D7D">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826ADE">
        <w:rPr>
          <w:rFonts w:ascii="Calibri" w:hAnsi="Calibri" w:cs="Calibri"/>
          <w:b/>
          <w:sz w:val="22"/>
          <w:szCs w:val="22"/>
          <w:lang w:eastAsia="zh-CN"/>
        </w:rPr>
        <w:t>Proposal 2: For MT-SDT, there is no need to optimize CG-SDT resources just for response transmission.</w:t>
      </w:r>
    </w:p>
    <w:p w14:paraId="174C81C6" w14:textId="03E686A6" w:rsidR="0051049A" w:rsidRDefault="00477A46" w:rsidP="00541D7D">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477A46">
        <w:rPr>
          <w:rFonts w:ascii="Calibri" w:hAnsi="Calibri" w:cs="Calibri"/>
          <w:b/>
          <w:sz w:val="22"/>
          <w:szCs w:val="22"/>
          <w:lang w:eastAsia="zh-CN"/>
        </w:rPr>
        <w:t>Proposal 3: CCCH message is also not considered in DL SDT data volume calculation.</w:t>
      </w:r>
    </w:p>
    <w:p w14:paraId="347CE25C" w14:textId="2AA46B4B" w:rsidR="00477A46" w:rsidRPr="00826ADE" w:rsidRDefault="00477A46" w:rsidP="00541D7D">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477A46">
        <w:rPr>
          <w:rFonts w:ascii="Calibri" w:hAnsi="Calibri" w:cs="Calibri"/>
          <w:b/>
          <w:sz w:val="22"/>
          <w:szCs w:val="22"/>
          <w:lang w:eastAsia="zh-CN"/>
        </w:rPr>
        <w:t>Proposal 4: Similar to UL SDT, PDCP header, RLC header and MAC header are not considered in DL SDT data volume calculation. The DL data volume calculation for DL SDT data packets shall take SDAP header into account.</w:t>
      </w:r>
    </w:p>
    <w:p w14:paraId="4855CFF6" w14:textId="77777777" w:rsidR="00217BBD" w:rsidRPr="005C66B9" w:rsidRDefault="00217BBD" w:rsidP="00C63CB7">
      <w:pPr>
        <w:pStyle w:val="1"/>
        <w:numPr>
          <w:ilvl w:val="0"/>
          <w:numId w:val="41"/>
        </w:numPr>
        <w:spacing w:line="240" w:lineRule="auto"/>
        <w:ind w:left="1134" w:hanging="1134"/>
        <w:rPr>
          <w:rFonts w:eastAsia="宋体"/>
          <w:lang w:val="en-US"/>
        </w:rPr>
      </w:pPr>
      <w:r w:rsidRPr="005C66B9">
        <w:rPr>
          <w:rFonts w:eastAsia="宋体"/>
          <w:lang w:val="en-US"/>
        </w:rPr>
        <w:t>References</w:t>
      </w:r>
    </w:p>
    <w:p w14:paraId="100433C6" w14:textId="7EFB3358" w:rsidR="00F608A7" w:rsidRDefault="00F608A7" w:rsidP="00F66017">
      <w:pPr>
        <w:numPr>
          <w:ilvl w:val="0"/>
          <w:numId w:val="6"/>
        </w:numPr>
        <w:overflowPunct w:val="0"/>
        <w:autoSpaceDE w:val="0"/>
        <w:autoSpaceDN w:val="0"/>
        <w:adjustRightInd w:val="0"/>
        <w:spacing w:line="240" w:lineRule="auto"/>
        <w:textAlignment w:val="baseline"/>
        <w:rPr>
          <w:sz w:val="22"/>
          <w:szCs w:val="22"/>
          <w:lang w:eastAsia="zh-CN"/>
        </w:rPr>
      </w:pPr>
      <w:r w:rsidRPr="00F608A7">
        <w:rPr>
          <w:sz w:val="22"/>
          <w:szCs w:val="22"/>
          <w:lang w:eastAsia="zh-CN"/>
        </w:rPr>
        <w:t>R2-2302401</w:t>
      </w:r>
      <w:r>
        <w:rPr>
          <w:sz w:val="22"/>
          <w:szCs w:val="22"/>
          <w:lang w:eastAsia="zh-CN"/>
        </w:rPr>
        <w:t xml:space="preserve">, </w:t>
      </w:r>
      <w:r w:rsidRPr="00F608A7">
        <w:rPr>
          <w:sz w:val="22"/>
          <w:szCs w:val="22"/>
          <w:lang w:eastAsia="zh-CN"/>
        </w:rPr>
        <w:t>Report of 3GPP TSG RAN WG2 meeting #121, Athens, Greece</w:t>
      </w:r>
    </w:p>
    <w:p w14:paraId="1FD0585B" w14:textId="3E59A463" w:rsidR="008454FF" w:rsidRDefault="008454FF" w:rsidP="00F66017">
      <w:pPr>
        <w:numPr>
          <w:ilvl w:val="0"/>
          <w:numId w:val="6"/>
        </w:numPr>
        <w:overflowPunct w:val="0"/>
        <w:autoSpaceDE w:val="0"/>
        <w:autoSpaceDN w:val="0"/>
        <w:adjustRightInd w:val="0"/>
        <w:spacing w:line="240" w:lineRule="auto"/>
        <w:textAlignment w:val="baseline"/>
        <w:rPr>
          <w:sz w:val="22"/>
          <w:szCs w:val="22"/>
          <w:lang w:eastAsia="zh-CN"/>
        </w:rPr>
      </w:pPr>
      <w:r w:rsidRPr="008454FF">
        <w:rPr>
          <w:sz w:val="22"/>
          <w:szCs w:val="22"/>
          <w:lang w:eastAsia="zh-CN"/>
        </w:rPr>
        <w:t>RP-213583</w:t>
      </w:r>
      <w:r>
        <w:rPr>
          <w:sz w:val="22"/>
          <w:szCs w:val="22"/>
          <w:lang w:eastAsia="zh-CN"/>
        </w:rPr>
        <w:t xml:space="preserve">, </w:t>
      </w:r>
      <w:r w:rsidRPr="008454FF">
        <w:rPr>
          <w:sz w:val="22"/>
          <w:szCs w:val="22"/>
          <w:lang w:eastAsia="zh-CN"/>
        </w:rPr>
        <w:t>New WI: Mobile Terminated-Small Data Transmission (MT-SDT) for NR</w:t>
      </w:r>
    </w:p>
    <w:p w14:paraId="6ACDDBF0" w14:textId="7AE5733E" w:rsidR="00DA513B" w:rsidRDefault="00DA513B" w:rsidP="00795A94">
      <w:pPr>
        <w:overflowPunct w:val="0"/>
        <w:autoSpaceDE w:val="0"/>
        <w:autoSpaceDN w:val="0"/>
        <w:adjustRightInd w:val="0"/>
        <w:spacing w:line="240" w:lineRule="auto"/>
        <w:textAlignment w:val="baseline"/>
        <w:rPr>
          <w:sz w:val="22"/>
          <w:szCs w:val="22"/>
          <w:lang w:eastAsia="zh-CN"/>
        </w:rPr>
      </w:pPr>
    </w:p>
    <w:p w14:paraId="6643DB8C" w14:textId="7EFC3CE0" w:rsidR="006F43FF" w:rsidRPr="00795A94" w:rsidRDefault="006F43FF" w:rsidP="006F43FF">
      <w:pPr>
        <w:overflowPunct w:val="0"/>
        <w:autoSpaceDE w:val="0"/>
        <w:autoSpaceDN w:val="0"/>
        <w:adjustRightInd w:val="0"/>
        <w:spacing w:line="240" w:lineRule="auto"/>
        <w:textAlignment w:val="baseline"/>
        <w:rPr>
          <w:sz w:val="22"/>
          <w:szCs w:val="22"/>
          <w:lang w:eastAsia="zh-CN"/>
        </w:rPr>
      </w:pPr>
    </w:p>
    <w:sectPr w:rsidR="006F43FF" w:rsidRPr="00795A94"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7D856" w14:textId="77777777" w:rsidR="00C802C8" w:rsidRDefault="00C802C8" w:rsidP="00912621">
      <w:pPr>
        <w:spacing w:after="0" w:line="240" w:lineRule="auto"/>
      </w:pPr>
      <w:r>
        <w:separator/>
      </w:r>
    </w:p>
  </w:endnote>
  <w:endnote w:type="continuationSeparator" w:id="0">
    <w:p w14:paraId="16B69BE9" w14:textId="77777777" w:rsidR="00C802C8" w:rsidRDefault="00C802C8"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13600" w14:textId="77777777" w:rsidR="00C802C8" w:rsidRDefault="00C802C8" w:rsidP="00912621">
      <w:pPr>
        <w:spacing w:after="0" w:line="240" w:lineRule="auto"/>
      </w:pPr>
      <w:r>
        <w:separator/>
      </w:r>
    </w:p>
  </w:footnote>
  <w:footnote w:type="continuationSeparator" w:id="0">
    <w:p w14:paraId="370D280D" w14:textId="77777777" w:rsidR="00C802C8" w:rsidRDefault="00C802C8"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B15"/>
    <w:multiLevelType w:val="hybridMultilevel"/>
    <w:tmpl w:val="35566B0A"/>
    <w:lvl w:ilvl="0" w:tplc="04090001">
      <w:start w:val="1"/>
      <w:numFmt w:val="bullet"/>
      <w:lvlText w:val=""/>
      <w:lvlJc w:val="left"/>
      <w:pPr>
        <w:ind w:left="-2098" w:hanging="420"/>
      </w:pPr>
      <w:rPr>
        <w:rFonts w:ascii="Symbol" w:hAnsi="Symbol" w:hint="default"/>
      </w:rPr>
    </w:lvl>
    <w:lvl w:ilvl="1" w:tplc="04090003" w:tentative="1">
      <w:start w:val="1"/>
      <w:numFmt w:val="bullet"/>
      <w:lvlText w:val=""/>
      <w:lvlJc w:val="left"/>
      <w:pPr>
        <w:ind w:left="-167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838" w:hanging="420"/>
      </w:pPr>
      <w:rPr>
        <w:rFonts w:ascii="Wingdings" w:hAnsi="Wingdings" w:hint="default"/>
      </w:rPr>
    </w:lvl>
    <w:lvl w:ilvl="4" w:tplc="04090003" w:tentative="1">
      <w:start w:val="1"/>
      <w:numFmt w:val="bullet"/>
      <w:lvlText w:val=""/>
      <w:lvlJc w:val="left"/>
      <w:pPr>
        <w:ind w:left="-418" w:hanging="420"/>
      </w:pPr>
      <w:rPr>
        <w:rFonts w:ascii="Wingdings" w:hAnsi="Wingdings" w:hint="default"/>
      </w:rPr>
    </w:lvl>
    <w:lvl w:ilvl="5" w:tplc="04090005" w:tentative="1">
      <w:start w:val="1"/>
      <w:numFmt w:val="bullet"/>
      <w:lvlText w:val=""/>
      <w:lvlJc w:val="left"/>
      <w:pPr>
        <w:ind w:left="2" w:hanging="420"/>
      </w:pPr>
      <w:rPr>
        <w:rFonts w:ascii="Wingdings" w:hAnsi="Wingdings" w:hint="default"/>
      </w:rPr>
    </w:lvl>
    <w:lvl w:ilvl="6" w:tplc="04090001" w:tentative="1">
      <w:start w:val="1"/>
      <w:numFmt w:val="bullet"/>
      <w:lvlText w:val=""/>
      <w:lvlJc w:val="left"/>
      <w:pPr>
        <w:ind w:left="422" w:hanging="420"/>
      </w:pPr>
      <w:rPr>
        <w:rFonts w:ascii="Wingdings" w:hAnsi="Wingdings" w:hint="default"/>
      </w:rPr>
    </w:lvl>
    <w:lvl w:ilvl="7" w:tplc="04090003" w:tentative="1">
      <w:start w:val="1"/>
      <w:numFmt w:val="bullet"/>
      <w:lvlText w:val=""/>
      <w:lvlJc w:val="left"/>
      <w:pPr>
        <w:ind w:left="842" w:hanging="420"/>
      </w:pPr>
      <w:rPr>
        <w:rFonts w:ascii="Wingdings" w:hAnsi="Wingdings" w:hint="default"/>
      </w:rPr>
    </w:lvl>
    <w:lvl w:ilvl="8" w:tplc="04090005" w:tentative="1">
      <w:start w:val="1"/>
      <w:numFmt w:val="bullet"/>
      <w:lvlText w:val=""/>
      <w:lvlJc w:val="left"/>
      <w:pPr>
        <w:ind w:left="1262" w:hanging="420"/>
      </w:pPr>
      <w:rPr>
        <w:rFonts w:ascii="Wingdings" w:hAnsi="Wingdings" w:hint="default"/>
      </w:rPr>
    </w:lvl>
  </w:abstractNum>
  <w:abstractNum w:abstractNumId="1" w15:restartNumberingAfterBreak="0">
    <w:nsid w:val="00D0600D"/>
    <w:multiLevelType w:val="hybridMultilevel"/>
    <w:tmpl w:val="5CD4B59A"/>
    <w:lvl w:ilvl="0" w:tplc="ED765F72">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845"/>
        </w:tabs>
        <w:ind w:left="2845"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0C0540C9"/>
    <w:multiLevelType w:val="hybridMultilevel"/>
    <w:tmpl w:val="266A2CB4"/>
    <w:lvl w:ilvl="0" w:tplc="5BC6490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58196A"/>
    <w:multiLevelType w:val="hybridMultilevel"/>
    <w:tmpl w:val="4C78037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825366"/>
    <w:multiLevelType w:val="hybridMultilevel"/>
    <w:tmpl w:val="7DC8E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980698"/>
    <w:multiLevelType w:val="hybridMultilevel"/>
    <w:tmpl w:val="2B22151E"/>
    <w:lvl w:ilvl="0" w:tplc="A4502E92">
      <w:start w:val="1"/>
      <w:numFmt w:val="bullet"/>
      <w:lvlText w:val=""/>
      <w:lvlJc w:val="left"/>
      <w:pPr>
        <w:tabs>
          <w:tab w:val="num" w:pos="720"/>
        </w:tabs>
        <w:ind w:left="720" w:hanging="360"/>
      </w:pPr>
      <w:rPr>
        <w:rFonts w:ascii="Symbol" w:hAnsi="Symbol" w:hint="default"/>
      </w:rPr>
    </w:lvl>
    <w:lvl w:ilvl="1" w:tplc="EC8EC07A">
      <w:numFmt w:val="bullet"/>
      <w:lvlText w:val="o"/>
      <w:lvlJc w:val="left"/>
      <w:pPr>
        <w:tabs>
          <w:tab w:val="num" w:pos="1440"/>
        </w:tabs>
        <w:ind w:left="1440" w:hanging="360"/>
      </w:pPr>
      <w:rPr>
        <w:rFonts w:ascii="Courier New" w:hAnsi="Courier New" w:hint="default"/>
      </w:rPr>
    </w:lvl>
    <w:lvl w:ilvl="2" w:tplc="B96E3D40" w:tentative="1">
      <w:start w:val="1"/>
      <w:numFmt w:val="bullet"/>
      <w:lvlText w:val=""/>
      <w:lvlJc w:val="left"/>
      <w:pPr>
        <w:tabs>
          <w:tab w:val="num" w:pos="2160"/>
        </w:tabs>
        <w:ind w:left="2160" w:hanging="360"/>
      </w:pPr>
      <w:rPr>
        <w:rFonts w:ascii="Symbol" w:hAnsi="Symbol" w:hint="default"/>
      </w:rPr>
    </w:lvl>
    <w:lvl w:ilvl="3" w:tplc="39B074AC" w:tentative="1">
      <w:start w:val="1"/>
      <w:numFmt w:val="bullet"/>
      <w:lvlText w:val=""/>
      <w:lvlJc w:val="left"/>
      <w:pPr>
        <w:tabs>
          <w:tab w:val="num" w:pos="2880"/>
        </w:tabs>
        <w:ind w:left="2880" w:hanging="360"/>
      </w:pPr>
      <w:rPr>
        <w:rFonts w:ascii="Symbol" w:hAnsi="Symbol" w:hint="default"/>
      </w:rPr>
    </w:lvl>
    <w:lvl w:ilvl="4" w:tplc="72DE4914" w:tentative="1">
      <w:start w:val="1"/>
      <w:numFmt w:val="bullet"/>
      <w:lvlText w:val=""/>
      <w:lvlJc w:val="left"/>
      <w:pPr>
        <w:tabs>
          <w:tab w:val="num" w:pos="3600"/>
        </w:tabs>
        <w:ind w:left="3600" w:hanging="360"/>
      </w:pPr>
      <w:rPr>
        <w:rFonts w:ascii="Symbol" w:hAnsi="Symbol" w:hint="default"/>
      </w:rPr>
    </w:lvl>
    <w:lvl w:ilvl="5" w:tplc="EE025FF4" w:tentative="1">
      <w:start w:val="1"/>
      <w:numFmt w:val="bullet"/>
      <w:lvlText w:val=""/>
      <w:lvlJc w:val="left"/>
      <w:pPr>
        <w:tabs>
          <w:tab w:val="num" w:pos="4320"/>
        </w:tabs>
        <w:ind w:left="4320" w:hanging="360"/>
      </w:pPr>
      <w:rPr>
        <w:rFonts w:ascii="Symbol" w:hAnsi="Symbol" w:hint="default"/>
      </w:rPr>
    </w:lvl>
    <w:lvl w:ilvl="6" w:tplc="80828710" w:tentative="1">
      <w:start w:val="1"/>
      <w:numFmt w:val="bullet"/>
      <w:lvlText w:val=""/>
      <w:lvlJc w:val="left"/>
      <w:pPr>
        <w:tabs>
          <w:tab w:val="num" w:pos="5040"/>
        </w:tabs>
        <w:ind w:left="5040" w:hanging="360"/>
      </w:pPr>
      <w:rPr>
        <w:rFonts w:ascii="Symbol" w:hAnsi="Symbol" w:hint="default"/>
      </w:rPr>
    </w:lvl>
    <w:lvl w:ilvl="7" w:tplc="16B0C5F6" w:tentative="1">
      <w:start w:val="1"/>
      <w:numFmt w:val="bullet"/>
      <w:lvlText w:val=""/>
      <w:lvlJc w:val="left"/>
      <w:pPr>
        <w:tabs>
          <w:tab w:val="num" w:pos="5760"/>
        </w:tabs>
        <w:ind w:left="5760" w:hanging="360"/>
      </w:pPr>
      <w:rPr>
        <w:rFonts w:ascii="Symbol" w:hAnsi="Symbol" w:hint="default"/>
      </w:rPr>
    </w:lvl>
    <w:lvl w:ilvl="8" w:tplc="11C62F2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3862F6C"/>
    <w:multiLevelType w:val="hybridMultilevel"/>
    <w:tmpl w:val="E7A082AE"/>
    <w:lvl w:ilvl="0" w:tplc="B5CCCF06">
      <w:start w:val="1"/>
      <w:numFmt w:val="bullet"/>
      <w:lvlText w:val="•"/>
      <w:lvlJc w:val="left"/>
      <w:pPr>
        <w:tabs>
          <w:tab w:val="num" w:pos="720"/>
        </w:tabs>
        <w:ind w:left="720" w:hanging="360"/>
      </w:pPr>
      <w:rPr>
        <w:rFonts w:ascii="Arial" w:hAnsi="Arial" w:hint="default"/>
      </w:rPr>
    </w:lvl>
    <w:lvl w:ilvl="1" w:tplc="BB7E5826" w:tentative="1">
      <w:start w:val="1"/>
      <w:numFmt w:val="bullet"/>
      <w:lvlText w:val="•"/>
      <w:lvlJc w:val="left"/>
      <w:pPr>
        <w:tabs>
          <w:tab w:val="num" w:pos="1440"/>
        </w:tabs>
        <w:ind w:left="1440" w:hanging="360"/>
      </w:pPr>
      <w:rPr>
        <w:rFonts w:ascii="Arial" w:hAnsi="Arial" w:hint="default"/>
      </w:rPr>
    </w:lvl>
    <w:lvl w:ilvl="2" w:tplc="08109B54" w:tentative="1">
      <w:start w:val="1"/>
      <w:numFmt w:val="bullet"/>
      <w:lvlText w:val="•"/>
      <w:lvlJc w:val="left"/>
      <w:pPr>
        <w:tabs>
          <w:tab w:val="num" w:pos="2160"/>
        </w:tabs>
        <w:ind w:left="2160" w:hanging="360"/>
      </w:pPr>
      <w:rPr>
        <w:rFonts w:ascii="Arial" w:hAnsi="Arial" w:hint="default"/>
      </w:rPr>
    </w:lvl>
    <w:lvl w:ilvl="3" w:tplc="52DE6646" w:tentative="1">
      <w:start w:val="1"/>
      <w:numFmt w:val="bullet"/>
      <w:lvlText w:val="•"/>
      <w:lvlJc w:val="left"/>
      <w:pPr>
        <w:tabs>
          <w:tab w:val="num" w:pos="2880"/>
        </w:tabs>
        <w:ind w:left="2880" w:hanging="360"/>
      </w:pPr>
      <w:rPr>
        <w:rFonts w:ascii="Arial" w:hAnsi="Arial" w:hint="default"/>
      </w:rPr>
    </w:lvl>
    <w:lvl w:ilvl="4" w:tplc="F1120920" w:tentative="1">
      <w:start w:val="1"/>
      <w:numFmt w:val="bullet"/>
      <w:lvlText w:val="•"/>
      <w:lvlJc w:val="left"/>
      <w:pPr>
        <w:tabs>
          <w:tab w:val="num" w:pos="3600"/>
        </w:tabs>
        <w:ind w:left="3600" w:hanging="360"/>
      </w:pPr>
      <w:rPr>
        <w:rFonts w:ascii="Arial" w:hAnsi="Arial" w:hint="default"/>
      </w:rPr>
    </w:lvl>
    <w:lvl w:ilvl="5" w:tplc="629ECBCE" w:tentative="1">
      <w:start w:val="1"/>
      <w:numFmt w:val="bullet"/>
      <w:lvlText w:val="•"/>
      <w:lvlJc w:val="left"/>
      <w:pPr>
        <w:tabs>
          <w:tab w:val="num" w:pos="4320"/>
        </w:tabs>
        <w:ind w:left="4320" w:hanging="360"/>
      </w:pPr>
      <w:rPr>
        <w:rFonts w:ascii="Arial" w:hAnsi="Arial" w:hint="default"/>
      </w:rPr>
    </w:lvl>
    <w:lvl w:ilvl="6" w:tplc="4AB2E49E" w:tentative="1">
      <w:start w:val="1"/>
      <w:numFmt w:val="bullet"/>
      <w:lvlText w:val="•"/>
      <w:lvlJc w:val="left"/>
      <w:pPr>
        <w:tabs>
          <w:tab w:val="num" w:pos="5040"/>
        </w:tabs>
        <w:ind w:left="5040" w:hanging="360"/>
      </w:pPr>
      <w:rPr>
        <w:rFonts w:ascii="Arial" w:hAnsi="Arial" w:hint="default"/>
      </w:rPr>
    </w:lvl>
    <w:lvl w:ilvl="7" w:tplc="1A94F2B6" w:tentative="1">
      <w:start w:val="1"/>
      <w:numFmt w:val="bullet"/>
      <w:lvlText w:val="•"/>
      <w:lvlJc w:val="left"/>
      <w:pPr>
        <w:tabs>
          <w:tab w:val="num" w:pos="5760"/>
        </w:tabs>
        <w:ind w:left="5760" w:hanging="360"/>
      </w:pPr>
      <w:rPr>
        <w:rFonts w:ascii="Arial" w:hAnsi="Arial" w:hint="default"/>
      </w:rPr>
    </w:lvl>
    <w:lvl w:ilvl="8" w:tplc="F754F8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3A3759"/>
    <w:multiLevelType w:val="hybridMultilevel"/>
    <w:tmpl w:val="12521CEE"/>
    <w:lvl w:ilvl="0" w:tplc="21D0AC14">
      <w:start w:val="1"/>
      <w:numFmt w:val="bullet"/>
      <w:lvlText w:val=""/>
      <w:lvlJc w:val="left"/>
      <w:pPr>
        <w:tabs>
          <w:tab w:val="num" w:pos="720"/>
        </w:tabs>
        <w:ind w:left="720" w:hanging="360"/>
      </w:pPr>
      <w:rPr>
        <w:rFonts w:ascii="Symbol" w:hAnsi="Symbol" w:hint="default"/>
      </w:rPr>
    </w:lvl>
    <w:lvl w:ilvl="1" w:tplc="1DDA768E" w:tentative="1">
      <w:start w:val="1"/>
      <w:numFmt w:val="bullet"/>
      <w:lvlText w:val=""/>
      <w:lvlJc w:val="left"/>
      <w:pPr>
        <w:tabs>
          <w:tab w:val="num" w:pos="1440"/>
        </w:tabs>
        <w:ind w:left="1440" w:hanging="360"/>
      </w:pPr>
      <w:rPr>
        <w:rFonts w:ascii="Symbol" w:hAnsi="Symbol" w:hint="default"/>
      </w:rPr>
    </w:lvl>
    <w:lvl w:ilvl="2" w:tplc="B524B38C" w:tentative="1">
      <w:start w:val="1"/>
      <w:numFmt w:val="bullet"/>
      <w:lvlText w:val=""/>
      <w:lvlJc w:val="left"/>
      <w:pPr>
        <w:tabs>
          <w:tab w:val="num" w:pos="2160"/>
        </w:tabs>
        <w:ind w:left="2160" w:hanging="360"/>
      </w:pPr>
      <w:rPr>
        <w:rFonts w:ascii="Symbol" w:hAnsi="Symbol" w:hint="default"/>
      </w:rPr>
    </w:lvl>
    <w:lvl w:ilvl="3" w:tplc="7194B4D6" w:tentative="1">
      <w:start w:val="1"/>
      <w:numFmt w:val="bullet"/>
      <w:lvlText w:val=""/>
      <w:lvlJc w:val="left"/>
      <w:pPr>
        <w:tabs>
          <w:tab w:val="num" w:pos="2880"/>
        </w:tabs>
        <w:ind w:left="2880" w:hanging="360"/>
      </w:pPr>
      <w:rPr>
        <w:rFonts w:ascii="Symbol" w:hAnsi="Symbol" w:hint="default"/>
      </w:rPr>
    </w:lvl>
    <w:lvl w:ilvl="4" w:tplc="14D2030C" w:tentative="1">
      <w:start w:val="1"/>
      <w:numFmt w:val="bullet"/>
      <w:lvlText w:val=""/>
      <w:lvlJc w:val="left"/>
      <w:pPr>
        <w:tabs>
          <w:tab w:val="num" w:pos="3600"/>
        </w:tabs>
        <w:ind w:left="3600" w:hanging="360"/>
      </w:pPr>
      <w:rPr>
        <w:rFonts w:ascii="Symbol" w:hAnsi="Symbol" w:hint="default"/>
      </w:rPr>
    </w:lvl>
    <w:lvl w:ilvl="5" w:tplc="2FA2E97A" w:tentative="1">
      <w:start w:val="1"/>
      <w:numFmt w:val="bullet"/>
      <w:lvlText w:val=""/>
      <w:lvlJc w:val="left"/>
      <w:pPr>
        <w:tabs>
          <w:tab w:val="num" w:pos="4320"/>
        </w:tabs>
        <w:ind w:left="4320" w:hanging="360"/>
      </w:pPr>
      <w:rPr>
        <w:rFonts w:ascii="Symbol" w:hAnsi="Symbol" w:hint="default"/>
      </w:rPr>
    </w:lvl>
    <w:lvl w:ilvl="6" w:tplc="81564246" w:tentative="1">
      <w:start w:val="1"/>
      <w:numFmt w:val="bullet"/>
      <w:lvlText w:val=""/>
      <w:lvlJc w:val="left"/>
      <w:pPr>
        <w:tabs>
          <w:tab w:val="num" w:pos="5040"/>
        </w:tabs>
        <w:ind w:left="5040" w:hanging="360"/>
      </w:pPr>
      <w:rPr>
        <w:rFonts w:ascii="Symbol" w:hAnsi="Symbol" w:hint="default"/>
      </w:rPr>
    </w:lvl>
    <w:lvl w:ilvl="7" w:tplc="E93644F0" w:tentative="1">
      <w:start w:val="1"/>
      <w:numFmt w:val="bullet"/>
      <w:lvlText w:val=""/>
      <w:lvlJc w:val="left"/>
      <w:pPr>
        <w:tabs>
          <w:tab w:val="num" w:pos="5760"/>
        </w:tabs>
        <w:ind w:left="5760" w:hanging="360"/>
      </w:pPr>
      <w:rPr>
        <w:rFonts w:ascii="Symbol" w:hAnsi="Symbol" w:hint="default"/>
      </w:rPr>
    </w:lvl>
    <w:lvl w:ilvl="8" w:tplc="41F48F0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E060463"/>
    <w:multiLevelType w:val="hybridMultilevel"/>
    <w:tmpl w:val="D1B22506"/>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E1D6761"/>
    <w:multiLevelType w:val="hybridMultilevel"/>
    <w:tmpl w:val="9714818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8F3A51"/>
    <w:multiLevelType w:val="hybridMultilevel"/>
    <w:tmpl w:val="03286354"/>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937C52"/>
    <w:multiLevelType w:val="hybridMultilevel"/>
    <w:tmpl w:val="A96C33BE"/>
    <w:lvl w:ilvl="0" w:tplc="94761A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1C1E0F"/>
    <w:multiLevelType w:val="hybridMultilevel"/>
    <w:tmpl w:val="ECE21EBC"/>
    <w:lvl w:ilvl="0" w:tplc="F3ACB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1D5D1A"/>
    <w:multiLevelType w:val="hybridMultilevel"/>
    <w:tmpl w:val="01A68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7488F"/>
    <w:multiLevelType w:val="hybridMultilevel"/>
    <w:tmpl w:val="E4BEC946"/>
    <w:lvl w:ilvl="0" w:tplc="57329280">
      <w:start w:val="1"/>
      <w:numFmt w:val="decimal"/>
      <w:lvlText w:val="%1."/>
      <w:lvlJc w:val="left"/>
      <w:pPr>
        <w:ind w:left="284" w:hanging="284"/>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1B77188"/>
    <w:multiLevelType w:val="hybridMultilevel"/>
    <w:tmpl w:val="6EC60888"/>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9455A52"/>
    <w:multiLevelType w:val="hybridMultilevel"/>
    <w:tmpl w:val="ECE21EBC"/>
    <w:lvl w:ilvl="0" w:tplc="F3ACB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DC74167"/>
    <w:multiLevelType w:val="multilevel"/>
    <w:tmpl w:val="9612D90A"/>
    <w:lvl w:ilvl="0">
      <w:start w:val="2"/>
      <w:numFmt w:val="decimal"/>
      <w:lvlText w:val="%1"/>
      <w:lvlJc w:val="left"/>
      <w:pPr>
        <w:ind w:left="456" w:hanging="456"/>
      </w:pPr>
      <w:rPr>
        <w:rFonts w:eastAsia="Batang" w:hint="default"/>
      </w:rPr>
    </w:lvl>
    <w:lvl w:ilvl="1">
      <w:start w:val="3"/>
      <w:numFmt w:val="decimal"/>
      <w:lvlText w:val="%1.%2"/>
      <w:lvlJc w:val="left"/>
      <w:pPr>
        <w:ind w:left="720" w:hanging="72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1080" w:hanging="1080"/>
      </w:pPr>
      <w:rPr>
        <w:rFonts w:eastAsia="Batang" w:hint="default"/>
      </w:rPr>
    </w:lvl>
    <w:lvl w:ilvl="4">
      <w:start w:val="1"/>
      <w:numFmt w:val="decimal"/>
      <w:lvlText w:val="%1.%2.%3.%4.%5"/>
      <w:lvlJc w:val="left"/>
      <w:pPr>
        <w:ind w:left="1440" w:hanging="1440"/>
      </w:pPr>
      <w:rPr>
        <w:rFonts w:eastAsia="Batang" w:hint="default"/>
      </w:rPr>
    </w:lvl>
    <w:lvl w:ilvl="5">
      <w:start w:val="1"/>
      <w:numFmt w:val="decimal"/>
      <w:lvlText w:val="%1.%2.%3.%4.%5.%6"/>
      <w:lvlJc w:val="left"/>
      <w:pPr>
        <w:ind w:left="1800" w:hanging="1800"/>
      </w:pPr>
      <w:rPr>
        <w:rFonts w:eastAsia="Batang" w:hint="default"/>
      </w:rPr>
    </w:lvl>
    <w:lvl w:ilvl="6">
      <w:start w:val="1"/>
      <w:numFmt w:val="decimal"/>
      <w:lvlText w:val="%1.%2.%3.%4.%5.%6.%7"/>
      <w:lvlJc w:val="left"/>
      <w:pPr>
        <w:ind w:left="1800" w:hanging="1800"/>
      </w:pPr>
      <w:rPr>
        <w:rFonts w:eastAsia="Batang" w:hint="default"/>
      </w:rPr>
    </w:lvl>
    <w:lvl w:ilvl="7">
      <w:start w:val="1"/>
      <w:numFmt w:val="decimal"/>
      <w:lvlText w:val="%1.%2.%3.%4.%5.%6.%7.%8"/>
      <w:lvlJc w:val="left"/>
      <w:pPr>
        <w:ind w:left="2160" w:hanging="2160"/>
      </w:pPr>
      <w:rPr>
        <w:rFonts w:eastAsia="Batang" w:hint="default"/>
      </w:rPr>
    </w:lvl>
    <w:lvl w:ilvl="8">
      <w:start w:val="1"/>
      <w:numFmt w:val="decimal"/>
      <w:lvlText w:val="%1.%2.%3.%4.%5.%6.%7.%8.%9"/>
      <w:lvlJc w:val="left"/>
      <w:pPr>
        <w:ind w:left="2520" w:hanging="2520"/>
      </w:pPr>
      <w:rPr>
        <w:rFonts w:eastAsia="Batang" w:hint="default"/>
      </w:rPr>
    </w:lvl>
  </w:abstractNum>
  <w:abstractNum w:abstractNumId="27"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684667"/>
    <w:multiLevelType w:val="hybridMultilevel"/>
    <w:tmpl w:val="5B6EDF06"/>
    <w:lvl w:ilvl="0" w:tplc="37062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6E7396"/>
    <w:multiLevelType w:val="hybridMultilevel"/>
    <w:tmpl w:val="2B98EDF4"/>
    <w:lvl w:ilvl="0" w:tplc="CF5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163099"/>
    <w:multiLevelType w:val="hybridMultilevel"/>
    <w:tmpl w:val="29FC262C"/>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6E7477"/>
    <w:multiLevelType w:val="hybridMultilevel"/>
    <w:tmpl w:val="95427074"/>
    <w:lvl w:ilvl="0" w:tplc="5C6C2CFC">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E31065"/>
    <w:multiLevelType w:val="hybridMultilevel"/>
    <w:tmpl w:val="ECC6066A"/>
    <w:lvl w:ilvl="0" w:tplc="CF5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156FE5"/>
    <w:multiLevelType w:val="hybridMultilevel"/>
    <w:tmpl w:val="EDC2B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1C3EE1"/>
    <w:multiLevelType w:val="hybridMultilevel"/>
    <w:tmpl w:val="5B4CC81A"/>
    <w:lvl w:ilvl="0" w:tplc="62B88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E36761"/>
    <w:multiLevelType w:val="hybridMultilevel"/>
    <w:tmpl w:val="8E70F7AA"/>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6BBD7DD9"/>
    <w:multiLevelType w:val="hybridMultilevel"/>
    <w:tmpl w:val="4B742B9A"/>
    <w:lvl w:ilvl="0" w:tplc="9DD805D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D5118B7"/>
    <w:multiLevelType w:val="hybridMultilevel"/>
    <w:tmpl w:val="AC2CC6C4"/>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B933A3"/>
    <w:multiLevelType w:val="hybridMultilevel"/>
    <w:tmpl w:val="6240A958"/>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9E5566"/>
    <w:multiLevelType w:val="hybridMultilevel"/>
    <w:tmpl w:val="F3E8B446"/>
    <w:lvl w:ilvl="0" w:tplc="86DE749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9" w15:restartNumberingAfterBreak="0">
    <w:nsid w:val="79E061CC"/>
    <w:multiLevelType w:val="hybridMultilevel"/>
    <w:tmpl w:val="27E4B69A"/>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EEC0964"/>
    <w:multiLevelType w:val="hybridMultilevel"/>
    <w:tmpl w:val="0ACED25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48"/>
  </w:num>
  <w:num w:numId="3">
    <w:abstractNumId w:val="43"/>
  </w:num>
  <w:num w:numId="4">
    <w:abstractNumId w:val="31"/>
  </w:num>
  <w:num w:numId="5">
    <w:abstractNumId w:val="25"/>
  </w:num>
  <w:num w:numId="6">
    <w:abstractNumId w:val="23"/>
  </w:num>
  <w:num w:numId="7">
    <w:abstractNumId w:val="2"/>
  </w:num>
  <w:num w:numId="8">
    <w:abstractNumId w:val="39"/>
  </w:num>
  <w:num w:numId="9">
    <w:abstractNumId w:val="4"/>
  </w:num>
  <w:num w:numId="10">
    <w:abstractNumId w:val="20"/>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num>
  <w:num w:numId="15">
    <w:abstractNumId w:val="5"/>
  </w:num>
  <w:num w:numId="16">
    <w:abstractNumId w:val="27"/>
  </w:num>
  <w:num w:numId="17">
    <w:abstractNumId w:val="0"/>
  </w:num>
  <w:num w:numId="18">
    <w:abstractNumId w:val="15"/>
  </w:num>
  <w:num w:numId="19">
    <w:abstractNumId w:val="30"/>
  </w:num>
  <w:num w:numId="20">
    <w:abstractNumId w:val="37"/>
  </w:num>
  <w:num w:numId="21">
    <w:abstractNumId w:val="33"/>
  </w:num>
  <w:num w:numId="22">
    <w:abstractNumId w:val="16"/>
  </w:num>
  <w:num w:numId="23">
    <w:abstractNumId w:val="22"/>
  </w:num>
  <w:num w:numId="24">
    <w:abstractNumId w:val="10"/>
  </w:num>
  <w:num w:numId="25">
    <w:abstractNumId w:val="11"/>
  </w:num>
  <w:num w:numId="26">
    <w:abstractNumId w:val="9"/>
  </w:num>
  <w:num w:numId="27">
    <w:abstractNumId w:val="46"/>
  </w:num>
  <w:num w:numId="28">
    <w:abstractNumId w:val="32"/>
  </w:num>
  <w:num w:numId="29">
    <w:abstractNumId w:val="18"/>
  </w:num>
  <w:num w:numId="30">
    <w:abstractNumId w:val="17"/>
  </w:num>
  <w:num w:numId="31">
    <w:abstractNumId w:val="8"/>
  </w:num>
  <w:num w:numId="32">
    <w:abstractNumId w:val="35"/>
  </w:num>
  <w:num w:numId="33">
    <w:abstractNumId w:val="50"/>
  </w:num>
  <w:num w:numId="34">
    <w:abstractNumId w:val="14"/>
  </w:num>
  <w:num w:numId="35">
    <w:abstractNumId w:val="24"/>
  </w:num>
  <w:num w:numId="36">
    <w:abstractNumId w:val="7"/>
  </w:num>
  <w:num w:numId="37">
    <w:abstractNumId w:val="28"/>
  </w:num>
  <w:num w:numId="38">
    <w:abstractNumId w:val="13"/>
  </w:num>
  <w:num w:numId="39">
    <w:abstractNumId w:val="19"/>
  </w:num>
  <w:num w:numId="40">
    <w:abstractNumId w:val="40"/>
  </w:num>
  <w:num w:numId="41">
    <w:abstractNumId w:val="26"/>
  </w:num>
  <w:num w:numId="42">
    <w:abstractNumId w:val="45"/>
  </w:num>
  <w:num w:numId="43">
    <w:abstractNumId w:val="36"/>
  </w:num>
  <w:num w:numId="44">
    <w:abstractNumId w:val="6"/>
  </w:num>
  <w:num w:numId="45">
    <w:abstractNumId w:val="38"/>
  </w:num>
  <w:num w:numId="46">
    <w:abstractNumId w:val="1"/>
  </w:num>
  <w:num w:numId="47">
    <w:abstractNumId w:val="51"/>
  </w:num>
  <w:num w:numId="48">
    <w:abstractNumId w:val="12"/>
  </w:num>
  <w:num w:numId="49">
    <w:abstractNumId w:val="41"/>
  </w:num>
  <w:num w:numId="50">
    <w:abstractNumId w:val="29"/>
  </w:num>
  <w:num w:numId="51">
    <w:abstractNumId w:val="49"/>
  </w:num>
  <w:num w:numId="52">
    <w:abstractNumId w:val="21"/>
  </w:num>
  <w:num w:numId="53">
    <w:abstractNumId w:val="34"/>
  </w:num>
  <w:num w:numId="54">
    <w:abstractNumId w:val="3"/>
  </w:num>
  <w:num w:numId="55">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B62"/>
    <w:rsid w:val="00001145"/>
    <w:rsid w:val="00005498"/>
    <w:rsid w:val="00005902"/>
    <w:rsid w:val="00005A11"/>
    <w:rsid w:val="0000612D"/>
    <w:rsid w:val="00006341"/>
    <w:rsid w:val="000066A8"/>
    <w:rsid w:val="000066F6"/>
    <w:rsid w:val="000068F7"/>
    <w:rsid w:val="00007E82"/>
    <w:rsid w:val="000101C5"/>
    <w:rsid w:val="00011147"/>
    <w:rsid w:val="000121B8"/>
    <w:rsid w:val="0001238C"/>
    <w:rsid w:val="00013333"/>
    <w:rsid w:val="000149E0"/>
    <w:rsid w:val="00014EAA"/>
    <w:rsid w:val="000153FC"/>
    <w:rsid w:val="0001574B"/>
    <w:rsid w:val="000173D3"/>
    <w:rsid w:val="00017BB3"/>
    <w:rsid w:val="000219CF"/>
    <w:rsid w:val="000221F8"/>
    <w:rsid w:val="0002244B"/>
    <w:rsid w:val="0002254B"/>
    <w:rsid w:val="0002339C"/>
    <w:rsid w:val="00023D1D"/>
    <w:rsid w:val="00025FCB"/>
    <w:rsid w:val="0002621D"/>
    <w:rsid w:val="00027A12"/>
    <w:rsid w:val="00027C89"/>
    <w:rsid w:val="000301EF"/>
    <w:rsid w:val="00030364"/>
    <w:rsid w:val="0003047D"/>
    <w:rsid w:val="0003157B"/>
    <w:rsid w:val="000323D8"/>
    <w:rsid w:val="0003260E"/>
    <w:rsid w:val="00032963"/>
    <w:rsid w:val="00036389"/>
    <w:rsid w:val="000367FF"/>
    <w:rsid w:val="000369EB"/>
    <w:rsid w:val="000400C4"/>
    <w:rsid w:val="00040527"/>
    <w:rsid w:val="0004190C"/>
    <w:rsid w:val="00042F9E"/>
    <w:rsid w:val="000451B8"/>
    <w:rsid w:val="00050513"/>
    <w:rsid w:val="00050CE1"/>
    <w:rsid w:val="0005124C"/>
    <w:rsid w:val="0005209D"/>
    <w:rsid w:val="00052311"/>
    <w:rsid w:val="0005259D"/>
    <w:rsid w:val="00054914"/>
    <w:rsid w:val="000555C3"/>
    <w:rsid w:val="00055FF8"/>
    <w:rsid w:val="00056B03"/>
    <w:rsid w:val="000604F0"/>
    <w:rsid w:val="00060FC4"/>
    <w:rsid w:val="000627AC"/>
    <w:rsid w:val="000646DB"/>
    <w:rsid w:val="00064CCE"/>
    <w:rsid w:val="00066250"/>
    <w:rsid w:val="000664E7"/>
    <w:rsid w:val="00066942"/>
    <w:rsid w:val="00066D1B"/>
    <w:rsid w:val="0007161D"/>
    <w:rsid w:val="00071700"/>
    <w:rsid w:val="00073E84"/>
    <w:rsid w:val="000740F0"/>
    <w:rsid w:val="00074351"/>
    <w:rsid w:val="000767B8"/>
    <w:rsid w:val="000771CB"/>
    <w:rsid w:val="00077AD7"/>
    <w:rsid w:val="00083327"/>
    <w:rsid w:val="0008382B"/>
    <w:rsid w:val="000869B3"/>
    <w:rsid w:val="000869BD"/>
    <w:rsid w:val="00087A9B"/>
    <w:rsid w:val="0009037E"/>
    <w:rsid w:val="00090FBE"/>
    <w:rsid w:val="00091A59"/>
    <w:rsid w:val="00092B8D"/>
    <w:rsid w:val="00092F9A"/>
    <w:rsid w:val="00094E0F"/>
    <w:rsid w:val="00095257"/>
    <w:rsid w:val="00095C65"/>
    <w:rsid w:val="000965F2"/>
    <w:rsid w:val="000966B8"/>
    <w:rsid w:val="00096841"/>
    <w:rsid w:val="00097E12"/>
    <w:rsid w:val="000A0714"/>
    <w:rsid w:val="000A1D54"/>
    <w:rsid w:val="000A4000"/>
    <w:rsid w:val="000A5654"/>
    <w:rsid w:val="000A5AAE"/>
    <w:rsid w:val="000A636A"/>
    <w:rsid w:val="000A6C21"/>
    <w:rsid w:val="000A6E7A"/>
    <w:rsid w:val="000A6F9E"/>
    <w:rsid w:val="000A7B12"/>
    <w:rsid w:val="000B0BE2"/>
    <w:rsid w:val="000B0C5A"/>
    <w:rsid w:val="000B1609"/>
    <w:rsid w:val="000B1D9C"/>
    <w:rsid w:val="000B1DB8"/>
    <w:rsid w:val="000B22B3"/>
    <w:rsid w:val="000B2645"/>
    <w:rsid w:val="000B281B"/>
    <w:rsid w:val="000B3094"/>
    <w:rsid w:val="000B4E76"/>
    <w:rsid w:val="000B4EBF"/>
    <w:rsid w:val="000B58BA"/>
    <w:rsid w:val="000B5E47"/>
    <w:rsid w:val="000B6405"/>
    <w:rsid w:val="000B6866"/>
    <w:rsid w:val="000C22C3"/>
    <w:rsid w:val="000C2DB8"/>
    <w:rsid w:val="000C3DA6"/>
    <w:rsid w:val="000C44C8"/>
    <w:rsid w:val="000C46E8"/>
    <w:rsid w:val="000C511B"/>
    <w:rsid w:val="000C5793"/>
    <w:rsid w:val="000C5937"/>
    <w:rsid w:val="000D05A0"/>
    <w:rsid w:val="000D106F"/>
    <w:rsid w:val="000D2691"/>
    <w:rsid w:val="000D404A"/>
    <w:rsid w:val="000D48B8"/>
    <w:rsid w:val="000D56F8"/>
    <w:rsid w:val="000D5A80"/>
    <w:rsid w:val="000D5B76"/>
    <w:rsid w:val="000D5F72"/>
    <w:rsid w:val="000D741E"/>
    <w:rsid w:val="000D7737"/>
    <w:rsid w:val="000E10EC"/>
    <w:rsid w:val="000E11E4"/>
    <w:rsid w:val="000E1B91"/>
    <w:rsid w:val="000E22CF"/>
    <w:rsid w:val="000E281B"/>
    <w:rsid w:val="000E289E"/>
    <w:rsid w:val="000E2934"/>
    <w:rsid w:val="000E2B68"/>
    <w:rsid w:val="000E30ED"/>
    <w:rsid w:val="000E36E2"/>
    <w:rsid w:val="000E4BFD"/>
    <w:rsid w:val="000E4C6D"/>
    <w:rsid w:val="000E555F"/>
    <w:rsid w:val="000E594F"/>
    <w:rsid w:val="000E6A20"/>
    <w:rsid w:val="000E7497"/>
    <w:rsid w:val="000E7F35"/>
    <w:rsid w:val="000F05F2"/>
    <w:rsid w:val="000F077B"/>
    <w:rsid w:val="000F15DE"/>
    <w:rsid w:val="000F230C"/>
    <w:rsid w:val="000F248F"/>
    <w:rsid w:val="000F295F"/>
    <w:rsid w:val="000F2C02"/>
    <w:rsid w:val="000F2CE3"/>
    <w:rsid w:val="000F32F0"/>
    <w:rsid w:val="000F4177"/>
    <w:rsid w:val="000F472C"/>
    <w:rsid w:val="000F4AE3"/>
    <w:rsid w:val="000F4FC3"/>
    <w:rsid w:val="000F7724"/>
    <w:rsid w:val="00100B2E"/>
    <w:rsid w:val="00101725"/>
    <w:rsid w:val="001040A8"/>
    <w:rsid w:val="00104235"/>
    <w:rsid w:val="00104B1F"/>
    <w:rsid w:val="001058E9"/>
    <w:rsid w:val="00105C29"/>
    <w:rsid w:val="00105FBA"/>
    <w:rsid w:val="00107927"/>
    <w:rsid w:val="00110165"/>
    <w:rsid w:val="00111B68"/>
    <w:rsid w:val="00112ECA"/>
    <w:rsid w:val="001130EF"/>
    <w:rsid w:val="00113A32"/>
    <w:rsid w:val="001140E2"/>
    <w:rsid w:val="001142CC"/>
    <w:rsid w:val="00114861"/>
    <w:rsid w:val="00115999"/>
    <w:rsid w:val="001170A3"/>
    <w:rsid w:val="00117D6E"/>
    <w:rsid w:val="00120021"/>
    <w:rsid w:val="00121855"/>
    <w:rsid w:val="00122453"/>
    <w:rsid w:val="0012254A"/>
    <w:rsid w:val="00122602"/>
    <w:rsid w:val="00122C11"/>
    <w:rsid w:val="00122CDA"/>
    <w:rsid w:val="001230E4"/>
    <w:rsid w:val="00123AB6"/>
    <w:rsid w:val="00123ACD"/>
    <w:rsid w:val="001259DC"/>
    <w:rsid w:val="00126AFB"/>
    <w:rsid w:val="00130F3F"/>
    <w:rsid w:val="00131D97"/>
    <w:rsid w:val="00132241"/>
    <w:rsid w:val="001323EF"/>
    <w:rsid w:val="00132D82"/>
    <w:rsid w:val="0013432A"/>
    <w:rsid w:val="001362A5"/>
    <w:rsid w:val="001365E1"/>
    <w:rsid w:val="00136B88"/>
    <w:rsid w:val="00137879"/>
    <w:rsid w:val="00137D43"/>
    <w:rsid w:val="001401C9"/>
    <w:rsid w:val="001403B3"/>
    <w:rsid w:val="00140747"/>
    <w:rsid w:val="001409DF"/>
    <w:rsid w:val="00141B0B"/>
    <w:rsid w:val="001432A0"/>
    <w:rsid w:val="0014357F"/>
    <w:rsid w:val="0014420F"/>
    <w:rsid w:val="00145B74"/>
    <w:rsid w:val="00145FA6"/>
    <w:rsid w:val="001479BA"/>
    <w:rsid w:val="00147A52"/>
    <w:rsid w:val="00150808"/>
    <w:rsid w:val="00150A48"/>
    <w:rsid w:val="00151D79"/>
    <w:rsid w:val="00151F18"/>
    <w:rsid w:val="00152850"/>
    <w:rsid w:val="0015316D"/>
    <w:rsid w:val="00154EFB"/>
    <w:rsid w:val="00154F84"/>
    <w:rsid w:val="00155020"/>
    <w:rsid w:val="001551C6"/>
    <w:rsid w:val="00155862"/>
    <w:rsid w:val="001569C4"/>
    <w:rsid w:val="001600AA"/>
    <w:rsid w:val="00161043"/>
    <w:rsid w:val="001610B4"/>
    <w:rsid w:val="001624A6"/>
    <w:rsid w:val="00162B19"/>
    <w:rsid w:val="00162E5D"/>
    <w:rsid w:val="001635AB"/>
    <w:rsid w:val="00164047"/>
    <w:rsid w:val="001646BD"/>
    <w:rsid w:val="00164861"/>
    <w:rsid w:val="00165147"/>
    <w:rsid w:val="00166963"/>
    <w:rsid w:val="00166D8A"/>
    <w:rsid w:val="00167241"/>
    <w:rsid w:val="001672CF"/>
    <w:rsid w:val="00167E3B"/>
    <w:rsid w:val="00172054"/>
    <w:rsid w:val="001720C1"/>
    <w:rsid w:val="00172941"/>
    <w:rsid w:val="00173CFC"/>
    <w:rsid w:val="00174051"/>
    <w:rsid w:val="001744B2"/>
    <w:rsid w:val="00175D34"/>
    <w:rsid w:val="00175E53"/>
    <w:rsid w:val="001761A9"/>
    <w:rsid w:val="00180A99"/>
    <w:rsid w:val="00180F8A"/>
    <w:rsid w:val="001810B8"/>
    <w:rsid w:val="001843F4"/>
    <w:rsid w:val="001860BF"/>
    <w:rsid w:val="001868B7"/>
    <w:rsid w:val="00191065"/>
    <w:rsid w:val="00191F40"/>
    <w:rsid w:val="00191FD3"/>
    <w:rsid w:val="00193698"/>
    <w:rsid w:val="00193A87"/>
    <w:rsid w:val="0019507E"/>
    <w:rsid w:val="00195335"/>
    <w:rsid w:val="00196420"/>
    <w:rsid w:val="00196AA8"/>
    <w:rsid w:val="0019737C"/>
    <w:rsid w:val="001A0617"/>
    <w:rsid w:val="001A0650"/>
    <w:rsid w:val="001A08F6"/>
    <w:rsid w:val="001A0BC1"/>
    <w:rsid w:val="001A10B6"/>
    <w:rsid w:val="001A13C2"/>
    <w:rsid w:val="001A1BDF"/>
    <w:rsid w:val="001A1CEC"/>
    <w:rsid w:val="001A3453"/>
    <w:rsid w:val="001A3791"/>
    <w:rsid w:val="001A4E14"/>
    <w:rsid w:val="001A7EC6"/>
    <w:rsid w:val="001B040D"/>
    <w:rsid w:val="001B0660"/>
    <w:rsid w:val="001B0F41"/>
    <w:rsid w:val="001B18B3"/>
    <w:rsid w:val="001B1C20"/>
    <w:rsid w:val="001B28E2"/>
    <w:rsid w:val="001B2B14"/>
    <w:rsid w:val="001B2FF4"/>
    <w:rsid w:val="001B3AF9"/>
    <w:rsid w:val="001B3B1B"/>
    <w:rsid w:val="001B3EE6"/>
    <w:rsid w:val="001B49F4"/>
    <w:rsid w:val="001B54EF"/>
    <w:rsid w:val="001B5824"/>
    <w:rsid w:val="001B5AB4"/>
    <w:rsid w:val="001B5B58"/>
    <w:rsid w:val="001B65EE"/>
    <w:rsid w:val="001C007F"/>
    <w:rsid w:val="001C1A4F"/>
    <w:rsid w:val="001C2BF7"/>
    <w:rsid w:val="001C2C36"/>
    <w:rsid w:val="001C309B"/>
    <w:rsid w:val="001C3C08"/>
    <w:rsid w:val="001C4477"/>
    <w:rsid w:val="001C493C"/>
    <w:rsid w:val="001C5256"/>
    <w:rsid w:val="001C5557"/>
    <w:rsid w:val="001C5E67"/>
    <w:rsid w:val="001C6AB6"/>
    <w:rsid w:val="001C7CC7"/>
    <w:rsid w:val="001D094C"/>
    <w:rsid w:val="001D0B68"/>
    <w:rsid w:val="001D13A2"/>
    <w:rsid w:val="001D2777"/>
    <w:rsid w:val="001D30D9"/>
    <w:rsid w:val="001D3342"/>
    <w:rsid w:val="001D3888"/>
    <w:rsid w:val="001D4066"/>
    <w:rsid w:val="001D4646"/>
    <w:rsid w:val="001D5388"/>
    <w:rsid w:val="001D6271"/>
    <w:rsid w:val="001D6CCA"/>
    <w:rsid w:val="001E0405"/>
    <w:rsid w:val="001E09C4"/>
    <w:rsid w:val="001E0D87"/>
    <w:rsid w:val="001E1468"/>
    <w:rsid w:val="001E2053"/>
    <w:rsid w:val="001E301C"/>
    <w:rsid w:val="001E4082"/>
    <w:rsid w:val="001E4857"/>
    <w:rsid w:val="001E6636"/>
    <w:rsid w:val="001E691A"/>
    <w:rsid w:val="001E78C1"/>
    <w:rsid w:val="001E7D73"/>
    <w:rsid w:val="001F11DE"/>
    <w:rsid w:val="001F1535"/>
    <w:rsid w:val="001F2877"/>
    <w:rsid w:val="001F3D1B"/>
    <w:rsid w:val="001F4B6A"/>
    <w:rsid w:val="001F4C2C"/>
    <w:rsid w:val="001F55F1"/>
    <w:rsid w:val="001F7703"/>
    <w:rsid w:val="001F78C9"/>
    <w:rsid w:val="002004D0"/>
    <w:rsid w:val="002007AB"/>
    <w:rsid w:val="002014AB"/>
    <w:rsid w:val="00202DA2"/>
    <w:rsid w:val="00203290"/>
    <w:rsid w:val="00205816"/>
    <w:rsid w:val="002129C4"/>
    <w:rsid w:val="00212DAF"/>
    <w:rsid w:val="00213169"/>
    <w:rsid w:val="00214860"/>
    <w:rsid w:val="00215CF7"/>
    <w:rsid w:val="002165C4"/>
    <w:rsid w:val="00217BBD"/>
    <w:rsid w:val="00217D3F"/>
    <w:rsid w:val="00222875"/>
    <w:rsid w:val="002230FE"/>
    <w:rsid w:val="00224209"/>
    <w:rsid w:val="002245E9"/>
    <w:rsid w:val="00225D07"/>
    <w:rsid w:val="00225EAA"/>
    <w:rsid w:val="0022713E"/>
    <w:rsid w:val="002277BF"/>
    <w:rsid w:val="00227C30"/>
    <w:rsid w:val="00230F8B"/>
    <w:rsid w:val="0023110F"/>
    <w:rsid w:val="002313D3"/>
    <w:rsid w:val="002329A2"/>
    <w:rsid w:val="00232F10"/>
    <w:rsid w:val="00233037"/>
    <w:rsid w:val="00235189"/>
    <w:rsid w:val="00235707"/>
    <w:rsid w:val="00235E70"/>
    <w:rsid w:val="00236F4A"/>
    <w:rsid w:val="002400C8"/>
    <w:rsid w:val="0024232B"/>
    <w:rsid w:val="0024252F"/>
    <w:rsid w:val="00242912"/>
    <w:rsid w:val="00242CA8"/>
    <w:rsid w:val="00243236"/>
    <w:rsid w:val="00243571"/>
    <w:rsid w:val="00244BEF"/>
    <w:rsid w:val="00245CDE"/>
    <w:rsid w:val="00246259"/>
    <w:rsid w:val="00246867"/>
    <w:rsid w:val="00246CC5"/>
    <w:rsid w:val="002470AE"/>
    <w:rsid w:val="00250383"/>
    <w:rsid w:val="00250645"/>
    <w:rsid w:val="00251B17"/>
    <w:rsid w:val="00251F5A"/>
    <w:rsid w:val="00254C82"/>
    <w:rsid w:val="00256319"/>
    <w:rsid w:val="00257B73"/>
    <w:rsid w:val="0026260D"/>
    <w:rsid w:val="00262E88"/>
    <w:rsid w:val="0026338D"/>
    <w:rsid w:val="00263D9F"/>
    <w:rsid w:val="00265282"/>
    <w:rsid w:val="002655C5"/>
    <w:rsid w:val="00265784"/>
    <w:rsid w:val="00266549"/>
    <w:rsid w:val="00267432"/>
    <w:rsid w:val="00271723"/>
    <w:rsid w:val="00271FE1"/>
    <w:rsid w:val="00272663"/>
    <w:rsid w:val="00272901"/>
    <w:rsid w:val="00272923"/>
    <w:rsid w:val="00272B2D"/>
    <w:rsid w:val="0027305F"/>
    <w:rsid w:val="002730F3"/>
    <w:rsid w:val="00274757"/>
    <w:rsid w:val="00274D41"/>
    <w:rsid w:val="00275184"/>
    <w:rsid w:val="002759CB"/>
    <w:rsid w:val="00275A49"/>
    <w:rsid w:val="00275D2E"/>
    <w:rsid w:val="00276DBE"/>
    <w:rsid w:val="002775F5"/>
    <w:rsid w:val="002809EA"/>
    <w:rsid w:val="00280D1E"/>
    <w:rsid w:val="00282230"/>
    <w:rsid w:val="00284DCA"/>
    <w:rsid w:val="0028537A"/>
    <w:rsid w:val="00285762"/>
    <w:rsid w:val="00286791"/>
    <w:rsid w:val="002872B5"/>
    <w:rsid w:val="00287C99"/>
    <w:rsid w:val="00287DCC"/>
    <w:rsid w:val="002904C4"/>
    <w:rsid w:val="002918F3"/>
    <w:rsid w:val="002920E0"/>
    <w:rsid w:val="00292123"/>
    <w:rsid w:val="002952AA"/>
    <w:rsid w:val="00295EBD"/>
    <w:rsid w:val="0029751A"/>
    <w:rsid w:val="00297526"/>
    <w:rsid w:val="00297578"/>
    <w:rsid w:val="002A06F2"/>
    <w:rsid w:val="002A1270"/>
    <w:rsid w:val="002A12AB"/>
    <w:rsid w:val="002A1320"/>
    <w:rsid w:val="002A1D59"/>
    <w:rsid w:val="002A2658"/>
    <w:rsid w:val="002A29B1"/>
    <w:rsid w:val="002A2F64"/>
    <w:rsid w:val="002A2FEC"/>
    <w:rsid w:val="002A31D7"/>
    <w:rsid w:val="002A3349"/>
    <w:rsid w:val="002A3C40"/>
    <w:rsid w:val="002A402B"/>
    <w:rsid w:val="002A4A70"/>
    <w:rsid w:val="002A5957"/>
    <w:rsid w:val="002A7436"/>
    <w:rsid w:val="002A7653"/>
    <w:rsid w:val="002A77F1"/>
    <w:rsid w:val="002A7F96"/>
    <w:rsid w:val="002B1124"/>
    <w:rsid w:val="002B1588"/>
    <w:rsid w:val="002B185F"/>
    <w:rsid w:val="002B1D95"/>
    <w:rsid w:val="002B20F8"/>
    <w:rsid w:val="002B58B9"/>
    <w:rsid w:val="002C0EA3"/>
    <w:rsid w:val="002C1BC5"/>
    <w:rsid w:val="002C1C52"/>
    <w:rsid w:val="002C2070"/>
    <w:rsid w:val="002C2844"/>
    <w:rsid w:val="002C3B0E"/>
    <w:rsid w:val="002C3E04"/>
    <w:rsid w:val="002C5B9C"/>
    <w:rsid w:val="002C5EB8"/>
    <w:rsid w:val="002C5FB0"/>
    <w:rsid w:val="002C6CFB"/>
    <w:rsid w:val="002C7241"/>
    <w:rsid w:val="002C7F40"/>
    <w:rsid w:val="002D11F2"/>
    <w:rsid w:val="002D17CE"/>
    <w:rsid w:val="002D1F3C"/>
    <w:rsid w:val="002D242E"/>
    <w:rsid w:val="002D2C8A"/>
    <w:rsid w:val="002D2FE8"/>
    <w:rsid w:val="002D4A88"/>
    <w:rsid w:val="002D5D6A"/>
    <w:rsid w:val="002D6C25"/>
    <w:rsid w:val="002D7ACB"/>
    <w:rsid w:val="002E1ADC"/>
    <w:rsid w:val="002E227E"/>
    <w:rsid w:val="002E250C"/>
    <w:rsid w:val="002E30E7"/>
    <w:rsid w:val="002E39E0"/>
    <w:rsid w:val="002E3B1A"/>
    <w:rsid w:val="002E3F17"/>
    <w:rsid w:val="002E49B2"/>
    <w:rsid w:val="002E64C9"/>
    <w:rsid w:val="002E6BD9"/>
    <w:rsid w:val="002E7753"/>
    <w:rsid w:val="002F0AE5"/>
    <w:rsid w:val="002F252E"/>
    <w:rsid w:val="002F44B3"/>
    <w:rsid w:val="002F5214"/>
    <w:rsid w:val="002F52C5"/>
    <w:rsid w:val="002F79D7"/>
    <w:rsid w:val="002F7A1F"/>
    <w:rsid w:val="003008D5"/>
    <w:rsid w:val="00301489"/>
    <w:rsid w:val="0030205D"/>
    <w:rsid w:val="003022E6"/>
    <w:rsid w:val="003025A0"/>
    <w:rsid w:val="003032AD"/>
    <w:rsid w:val="00303D77"/>
    <w:rsid w:val="003048C4"/>
    <w:rsid w:val="003053AB"/>
    <w:rsid w:val="00305BD0"/>
    <w:rsid w:val="003069AB"/>
    <w:rsid w:val="003069EF"/>
    <w:rsid w:val="00307415"/>
    <w:rsid w:val="0030784F"/>
    <w:rsid w:val="00307C3C"/>
    <w:rsid w:val="00310D26"/>
    <w:rsid w:val="0031164B"/>
    <w:rsid w:val="00311678"/>
    <w:rsid w:val="003127C0"/>
    <w:rsid w:val="0031497F"/>
    <w:rsid w:val="00314EF7"/>
    <w:rsid w:val="00315302"/>
    <w:rsid w:val="00315519"/>
    <w:rsid w:val="00315721"/>
    <w:rsid w:val="00316BBD"/>
    <w:rsid w:val="00317B90"/>
    <w:rsid w:val="00320BE3"/>
    <w:rsid w:val="0032216F"/>
    <w:rsid w:val="003230A1"/>
    <w:rsid w:val="0032347A"/>
    <w:rsid w:val="00323720"/>
    <w:rsid w:val="00324061"/>
    <w:rsid w:val="003252E5"/>
    <w:rsid w:val="00325359"/>
    <w:rsid w:val="00325F84"/>
    <w:rsid w:val="003264CB"/>
    <w:rsid w:val="00327BE8"/>
    <w:rsid w:val="0033006B"/>
    <w:rsid w:val="00330B99"/>
    <w:rsid w:val="003312C1"/>
    <w:rsid w:val="00331B20"/>
    <w:rsid w:val="0033249C"/>
    <w:rsid w:val="003342D8"/>
    <w:rsid w:val="003358EA"/>
    <w:rsid w:val="00337394"/>
    <w:rsid w:val="003376CC"/>
    <w:rsid w:val="00342D80"/>
    <w:rsid w:val="003438FA"/>
    <w:rsid w:val="00345845"/>
    <w:rsid w:val="00345A40"/>
    <w:rsid w:val="00346CD5"/>
    <w:rsid w:val="003507E6"/>
    <w:rsid w:val="00350E88"/>
    <w:rsid w:val="0035134B"/>
    <w:rsid w:val="00352077"/>
    <w:rsid w:val="003536E9"/>
    <w:rsid w:val="00353BD1"/>
    <w:rsid w:val="00353BD8"/>
    <w:rsid w:val="0035518A"/>
    <w:rsid w:val="003554C1"/>
    <w:rsid w:val="0035607B"/>
    <w:rsid w:val="003562B5"/>
    <w:rsid w:val="003567CB"/>
    <w:rsid w:val="00356996"/>
    <w:rsid w:val="00356EED"/>
    <w:rsid w:val="003601F2"/>
    <w:rsid w:val="00361310"/>
    <w:rsid w:val="00361AB5"/>
    <w:rsid w:val="00361B1F"/>
    <w:rsid w:val="003627A7"/>
    <w:rsid w:val="00363319"/>
    <w:rsid w:val="003641A7"/>
    <w:rsid w:val="00364532"/>
    <w:rsid w:val="00364686"/>
    <w:rsid w:val="00364D2F"/>
    <w:rsid w:val="00364FD8"/>
    <w:rsid w:val="00365094"/>
    <w:rsid w:val="0036538C"/>
    <w:rsid w:val="00366103"/>
    <w:rsid w:val="0036731E"/>
    <w:rsid w:val="0036762D"/>
    <w:rsid w:val="00367763"/>
    <w:rsid w:val="003677A2"/>
    <w:rsid w:val="00367B06"/>
    <w:rsid w:val="00367C84"/>
    <w:rsid w:val="003708A4"/>
    <w:rsid w:val="00370AD1"/>
    <w:rsid w:val="0037199E"/>
    <w:rsid w:val="0037228C"/>
    <w:rsid w:val="0037274D"/>
    <w:rsid w:val="00373151"/>
    <w:rsid w:val="00373A19"/>
    <w:rsid w:val="00373B02"/>
    <w:rsid w:val="00377073"/>
    <w:rsid w:val="003770A8"/>
    <w:rsid w:val="00377A8C"/>
    <w:rsid w:val="00377AB8"/>
    <w:rsid w:val="00377FA4"/>
    <w:rsid w:val="0038057B"/>
    <w:rsid w:val="003808E6"/>
    <w:rsid w:val="00381922"/>
    <w:rsid w:val="0038372D"/>
    <w:rsid w:val="003847CE"/>
    <w:rsid w:val="00384B5D"/>
    <w:rsid w:val="0038537E"/>
    <w:rsid w:val="0038671C"/>
    <w:rsid w:val="00386A3D"/>
    <w:rsid w:val="003918B7"/>
    <w:rsid w:val="00391DAA"/>
    <w:rsid w:val="00392721"/>
    <w:rsid w:val="00392D9E"/>
    <w:rsid w:val="0039343B"/>
    <w:rsid w:val="003939AC"/>
    <w:rsid w:val="00394300"/>
    <w:rsid w:val="00394DC6"/>
    <w:rsid w:val="00396946"/>
    <w:rsid w:val="00397D24"/>
    <w:rsid w:val="00397E66"/>
    <w:rsid w:val="003A0CFD"/>
    <w:rsid w:val="003A1A7A"/>
    <w:rsid w:val="003A1BBC"/>
    <w:rsid w:val="003A292F"/>
    <w:rsid w:val="003A42EA"/>
    <w:rsid w:val="003A7443"/>
    <w:rsid w:val="003B0E9B"/>
    <w:rsid w:val="003B1015"/>
    <w:rsid w:val="003B1401"/>
    <w:rsid w:val="003B1413"/>
    <w:rsid w:val="003B1754"/>
    <w:rsid w:val="003B1CDE"/>
    <w:rsid w:val="003B2076"/>
    <w:rsid w:val="003B29DB"/>
    <w:rsid w:val="003B33BB"/>
    <w:rsid w:val="003B4321"/>
    <w:rsid w:val="003B472F"/>
    <w:rsid w:val="003B4F2F"/>
    <w:rsid w:val="003B6788"/>
    <w:rsid w:val="003B69C4"/>
    <w:rsid w:val="003B7E4C"/>
    <w:rsid w:val="003C0489"/>
    <w:rsid w:val="003C0F00"/>
    <w:rsid w:val="003C21DB"/>
    <w:rsid w:val="003C2796"/>
    <w:rsid w:val="003C293F"/>
    <w:rsid w:val="003C3A6B"/>
    <w:rsid w:val="003C47B6"/>
    <w:rsid w:val="003C4E75"/>
    <w:rsid w:val="003C59C3"/>
    <w:rsid w:val="003C690E"/>
    <w:rsid w:val="003C7B6A"/>
    <w:rsid w:val="003D026B"/>
    <w:rsid w:val="003D1532"/>
    <w:rsid w:val="003D3DDE"/>
    <w:rsid w:val="003D48AD"/>
    <w:rsid w:val="003D4CC4"/>
    <w:rsid w:val="003D56CA"/>
    <w:rsid w:val="003D5B41"/>
    <w:rsid w:val="003D675C"/>
    <w:rsid w:val="003D6E7E"/>
    <w:rsid w:val="003D7389"/>
    <w:rsid w:val="003D7584"/>
    <w:rsid w:val="003E1284"/>
    <w:rsid w:val="003E1A04"/>
    <w:rsid w:val="003E226D"/>
    <w:rsid w:val="003E244E"/>
    <w:rsid w:val="003E39EC"/>
    <w:rsid w:val="003E468A"/>
    <w:rsid w:val="003E5DCB"/>
    <w:rsid w:val="003E628E"/>
    <w:rsid w:val="003E6F2D"/>
    <w:rsid w:val="003F007C"/>
    <w:rsid w:val="003F0EB9"/>
    <w:rsid w:val="003F1079"/>
    <w:rsid w:val="003F187F"/>
    <w:rsid w:val="003F278D"/>
    <w:rsid w:val="003F353F"/>
    <w:rsid w:val="003F3B6C"/>
    <w:rsid w:val="003F55F2"/>
    <w:rsid w:val="003F5827"/>
    <w:rsid w:val="003F6025"/>
    <w:rsid w:val="003F6046"/>
    <w:rsid w:val="003F6726"/>
    <w:rsid w:val="003F6A8B"/>
    <w:rsid w:val="003F7556"/>
    <w:rsid w:val="004008AF"/>
    <w:rsid w:val="00404F64"/>
    <w:rsid w:val="004054BE"/>
    <w:rsid w:val="00406A3D"/>
    <w:rsid w:val="00407202"/>
    <w:rsid w:val="00407B2F"/>
    <w:rsid w:val="004111D2"/>
    <w:rsid w:val="00411383"/>
    <w:rsid w:val="004129F4"/>
    <w:rsid w:val="00412DE7"/>
    <w:rsid w:val="0041633E"/>
    <w:rsid w:val="00416BB1"/>
    <w:rsid w:val="0042126F"/>
    <w:rsid w:val="00424238"/>
    <w:rsid w:val="004257A7"/>
    <w:rsid w:val="0042724F"/>
    <w:rsid w:val="00427E5F"/>
    <w:rsid w:val="004300C4"/>
    <w:rsid w:val="00432E6B"/>
    <w:rsid w:val="00432FE0"/>
    <w:rsid w:val="004335B0"/>
    <w:rsid w:val="004351B0"/>
    <w:rsid w:val="0043563F"/>
    <w:rsid w:val="0043586C"/>
    <w:rsid w:val="004358FB"/>
    <w:rsid w:val="00436BCE"/>
    <w:rsid w:val="00442358"/>
    <w:rsid w:val="00442D92"/>
    <w:rsid w:val="00443997"/>
    <w:rsid w:val="00444205"/>
    <w:rsid w:val="00444439"/>
    <w:rsid w:val="004444C9"/>
    <w:rsid w:val="004448E3"/>
    <w:rsid w:val="00445BCD"/>
    <w:rsid w:val="00446D38"/>
    <w:rsid w:val="004476B3"/>
    <w:rsid w:val="00451118"/>
    <w:rsid w:val="00452B25"/>
    <w:rsid w:val="0045346E"/>
    <w:rsid w:val="00453749"/>
    <w:rsid w:val="00455818"/>
    <w:rsid w:val="00455F6E"/>
    <w:rsid w:val="0046173A"/>
    <w:rsid w:val="00462444"/>
    <w:rsid w:val="004626DA"/>
    <w:rsid w:val="00462702"/>
    <w:rsid w:val="0046305E"/>
    <w:rsid w:val="00463546"/>
    <w:rsid w:val="00463E20"/>
    <w:rsid w:val="00463FFD"/>
    <w:rsid w:val="00464D01"/>
    <w:rsid w:val="00465271"/>
    <w:rsid w:val="00465A23"/>
    <w:rsid w:val="004700E1"/>
    <w:rsid w:val="00470AED"/>
    <w:rsid w:val="004711A6"/>
    <w:rsid w:val="00471718"/>
    <w:rsid w:val="00473131"/>
    <w:rsid w:val="00473B11"/>
    <w:rsid w:val="00476474"/>
    <w:rsid w:val="00476B71"/>
    <w:rsid w:val="00477868"/>
    <w:rsid w:val="00477A46"/>
    <w:rsid w:val="004802B6"/>
    <w:rsid w:val="00481F78"/>
    <w:rsid w:val="0048312E"/>
    <w:rsid w:val="0048356D"/>
    <w:rsid w:val="00484BB6"/>
    <w:rsid w:val="00487653"/>
    <w:rsid w:val="00487FF7"/>
    <w:rsid w:val="00490D85"/>
    <w:rsid w:val="00491B2B"/>
    <w:rsid w:val="004922C6"/>
    <w:rsid w:val="00493252"/>
    <w:rsid w:val="00494D15"/>
    <w:rsid w:val="004958DF"/>
    <w:rsid w:val="00496621"/>
    <w:rsid w:val="00497FBD"/>
    <w:rsid w:val="004A23D7"/>
    <w:rsid w:val="004A2BD6"/>
    <w:rsid w:val="004A3780"/>
    <w:rsid w:val="004A3A7C"/>
    <w:rsid w:val="004A40BC"/>
    <w:rsid w:val="004A42D7"/>
    <w:rsid w:val="004A532F"/>
    <w:rsid w:val="004A53AF"/>
    <w:rsid w:val="004A5985"/>
    <w:rsid w:val="004A5FC8"/>
    <w:rsid w:val="004A7FAA"/>
    <w:rsid w:val="004B1D7E"/>
    <w:rsid w:val="004B1F48"/>
    <w:rsid w:val="004B2C42"/>
    <w:rsid w:val="004B414A"/>
    <w:rsid w:val="004B4F1C"/>
    <w:rsid w:val="004B623A"/>
    <w:rsid w:val="004B684A"/>
    <w:rsid w:val="004C181E"/>
    <w:rsid w:val="004C1B5B"/>
    <w:rsid w:val="004C2985"/>
    <w:rsid w:val="004C36E5"/>
    <w:rsid w:val="004C3E32"/>
    <w:rsid w:val="004C3F5E"/>
    <w:rsid w:val="004C4139"/>
    <w:rsid w:val="004C4180"/>
    <w:rsid w:val="004C4D30"/>
    <w:rsid w:val="004C5CB2"/>
    <w:rsid w:val="004C5FED"/>
    <w:rsid w:val="004C6323"/>
    <w:rsid w:val="004C643B"/>
    <w:rsid w:val="004C6A54"/>
    <w:rsid w:val="004C74A4"/>
    <w:rsid w:val="004C74F5"/>
    <w:rsid w:val="004D01AF"/>
    <w:rsid w:val="004D05C1"/>
    <w:rsid w:val="004D0E8D"/>
    <w:rsid w:val="004D1142"/>
    <w:rsid w:val="004D1422"/>
    <w:rsid w:val="004D3546"/>
    <w:rsid w:val="004D3CDA"/>
    <w:rsid w:val="004D3EFD"/>
    <w:rsid w:val="004D40B1"/>
    <w:rsid w:val="004D4392"/>
    <w:rsid w:val="004D4E06"/>
    <w:rsid w:val="004D4E90"/>
    <w:rsid w:val="004D5624"/>
    <w:rsid w:val="004D5B32"/>
    <w:rsid w:val="004D7003"/>
    <w:rsid w:val="004D71EE"/>
    <w:rsid w:val="004D7DBB"/>
    <w:rsid w:val="004D7E60"/>
    <w:rsid w:val="004E0501"/>
    <w:rsid w:val="004E053A"/>
    <w:rsid w:val="004E17FF"/>
    <w:rsid w:val="004E1EB0"/>
    <w:rsid w:val="004E1F24"/>
    <w:rsid w:val="004E2104"/>
    <w:rsid w:val="004E288E"/>
    <w:rsid w:val="004E29A5"/>
    <w:rsid w:val="004E2A34"/>
    <w:rsid w:val="004E4E91"/>
    <w:rsid w:val="004E52FB"/>
    <w:rsid w:val="004E554B"/>
    <w:rsid w:val="004E5B56"/>
    <w:rsid w:val="004E64D1"/>
    <w:rsid w:val="004E69C5"/>
    <w:rsid w:val="004E6F44"/>
    <w:rsid w:val="004E7909"/>
    <w:rsid w:val="004E7A4B"/>
    <w:rsid w:val="004F1547"/>
    <w:rsid w:val="004F20CB"/>
    <w:rsid w:val="004F2289"/>
    <w:rsid w:val="004F3788"/>
    <w:rsid w:val="004F3B2E"/>
    <w:rsid w:val="004F3EC5"/>
    <w:rsid w:val="004F410D"/>
    <w:rsid w:val="004F4A52"/>
    <w:rsid w:val="004F5D82"/>
    <w:rsid w:val="004F5E29"/>
    <w:rsid w:val="004F6939"/>
    <w:rsid w:val="004F7AAC"/>
    <w:rsid w:val="00500BCE"/>
    <w:rsid w:val="0050162C"/>
    <w:rsid w:val="00501D3C"/>
    <w:rsid w:val="0050214A"/>
    <w:rsid w:val="005056BD"/>
    <w:rsid w:val="0050578F"/>
    <w:rsid w:val="00506347"/>
    <w:rsid w:val="00506853"/>
    <w:rsid w:val="00506E80"/>
    <w:rsid w:val="005077A1"/>
    <w:rsid w:val="00507C3B"/>
    <w:rsid w:val="0051049A"/>
    <w:rsid w:val="00510C97"/>
    <w:rsid w:val="00512820"/>
    <w:rsid w:val="00515A28"/>
    <w:rsid w:val="00515CE2"/>
    <w:rsid w:val="0051622E"/>
    <w:rsid w:val="005162C8"/>
    <w:rsid w:val="00516D1B"/>
    <w:rsid w:val="00517B14"/>
    <w:rsid w:val="00521092"/>
    <w:rsid w:val="00521C40"/>
    <w:rsid w:val="005222E0"/>
    <w:rsid w:val="005237A6"/>
    <w:rsid w:val="0052422A"/>
    <w:rsid w:val="005246E3"/>
    <w:rsid w:val="0052475D"/>
    <w:rsid w:val="00525C92"/>
    <w:rsid w:val="0052636C"/>
    <w:rsid w:val="00526EFC"/>
    <w:rsid w:val="00527415"/>
    <w:rsid w:val="005276CB"/>
    <w:rsid w:val="00530224"/>
    <w:rsid w:val="00530607"/>
    <w:rsid w:val="005310BE"/>
    <w:rsid w:val="0053177A"/>
    <w:rsid w:val="005318FF"/>
    <w:rsid w:val="00531FEB"/>
    <w:rsid w:val="00532738"/>
    <w:rsid w:val="00533450"/>
    <w:rsid w:val="005336A9"/>
    <w:rsid w:val="0053408A"/>
    <w:rsid w:val="00535021"/>
    <w:rsid w:val="005355E5"/>
    <w:rsid w:val="0053583E"/>
    <w:rsid w:val="0053665F"/>
    <w:rsid w:val="00536672"/>
    <w:rsid w:val="00540CC4"/>
    <w:rsid w:val="00541481"/>
    <w:rsid w:val="00541D51"/>
    <w:rsid w:val="00541D7D"/>
    <w:rsid w:val="00542ECE"/>
    <w:rsid w:val="00543452"/>
    <w:rsid w:val="0054464B"/>
    <w:rsid w:val="0054653C"/>
    <w:rsid w:val="00547947"/>
    <w:rsid w:val="005514C7"/>
    <w:rsid w:val="00551FD4"/>
    <w:rsid w:val="00552264"/>
    <w:rsid w:val="00552930"/>
    <w:rsid w:val="005529A1"/>
    <w:rsid w:val="005533DC"/>
    <w:rsid w:val="0055428D"/>
    <w:rsid w:val="005545C5"/>
    <w:rsid w:val="005548F0"/>
    <w:rsid w:val="005555BD"/>
    <w:rsid w:val="00556214"/>
    <w:rsid w:val="00557B79"/>
    <w:rsid w:val="00557DC9"/>
    <w:rsid w:val="005605C7"/>
    <w:rsid w:val="00561E0E"/>
    <w:rsid w:val="00561F7E"/>
    <w:rsid w:val="0056248A"/>
    <w:rsid w:val="00563CFE"/>
    <w:rsid w:val="005663AD"/>
    <w:rsid w:val="00566451"/>
    <w:rsid w:val="005670B2"/>
    <w:rsid w:val="00567508"/>
    <w:rsid w:val="0057168C"/>
    <w:rsid w:val="00573BFD"/>
    <w:rsid w:val="00573C02"/>
    <w:rsid w:val="0057555A"/>
    <w:rsid w:val="005759B5"/>
    <w:rsid w:val="005759E3"/>
    <w:rsid w:val="00577329"/>
    <w:rsid w:val="00581261"/>
    <w:rsid w:val="005826A7"/>
    <w:rsid w:val="00583131"/>
    <w:rsid w:val="005838EA"/>
    <w:rsid w:val="00583C8C"/>
    <w:rsid w:val="00584766"/>
    <w:rsid w:val="00584ABC"/>
    <w:rsid w:val="00584CE2"/>
    <w:rsid w:val="00584DC2"/>
    <w:rsid w:val="00585D19"/>
    <w:rsid w:val="005860DB"/>
    <w:rsid w:val="005861E6"/>
    <w:rsid w:val="00586C74"/>
    <w:rsid w:val="00587A03"/>
    <w:rsid w:val="00587AC8"/>
    <w:rsid w:val="0059012E"/>
    <w:rsid w:val="0059037F"/>
    <w:rsid w:val="00590A46"/>
    <w:rsid w:val="00591D9C"/>
    <w:rsid w:val="00592D13"/>
    <w:rsid w:val="00593F44"/>
    <w:rsid w:val="005953C4"/>
    <w:rsid w:val="0059678B"/>
    <w:rsid w:val="0059683E"/>
    <w:rsid w:val="00596D03"/>
    <w:rsid w:val="0059704C"/>
    <w:rsid w:val="005975C6"/>
    <w:rsid w:val="005977F1"/>
    <w:rsid w:val="005A0323"/>
    <w:rsid w:val="005A2209"/>
    <w:rsid w:val="005A2B89"/>
    <w:rsid w:val="005A33D6"/>
    <w:rsid w:val="005A3779"/>
    <w:rsid w:val="005A46A9"/>
    <w:rsid w:val="005A47AB"/>
    <w:rsid w:val="005A4C2E"/>
    <w:rsid w:val="005A5C80"/>
    <w:rsid w:val="005A6EA3"/>
    <w:rsid w:val="005A6F1A"/>
    <w:rsid w:val="005A762F"/>
    <w:rsid w:val="005A7FED"/>
    <w:rsid w:val="005B01D6"/>
    <w:rsid w:val="005B08B5"/>
    <w:rsid w:val="005B1A96"/>
    <w:rsid w:val="005B2711"/>
    <w:rsid w:val="005B302C"/>
    <w:rsid w:val="005B34A1"/>
    <w:rsid w:val="005B4255"/>
    <w:rsid w:val="005B4FC1"/>
    <w:rsid w:val="005B5CA6"/>
    <w:rsid w:val="005B6F5E"/>
    <w:rsid w:val="005B7179"/>
    <w:rsid w:val="005C1A11"/>
    <w:rsid w:val="005C2264"/>
    <w:rsid w:val="005C2569"/>
    <w:rsid w:val="005C2636"/>
    <w:rsid w:val="005C36C4"/>
    <w:rsid w:val="005C3E85"/>
    <w:rsid w:val="005C4E8C"/>
    <w:rsid w:val="005C5CE7"/>
    <w:rsid w:val="005C5F8D"/>
    <w:rsid w:val="005C644A"/>
    <w:rsid w:val="005C66B9"/>
    <w:rsid w:val="005D04BF"/>
    <w:rsid w:val="005D0D3F"/>
    <w:rsid w:val="005D1606"/>
    <w:rsid w:val="005D1A3B"/>
    <w:rsid w:val="005D3C43"/>
    <w:rsid w:val="005D5CFA"/>
    <w:rsid w:val="005D6287"/>
    <w:rsid w:val="005D6763"/>
    <w:rsid w:val="005D7AB2"/>
    <w:rsid w:val="005E0824"/>
    <w:rsid w:val="005E0DCC"/>
    <w:rsid w:val="005E1854"/>
    <w:rsid w:val="005E1D72"/>
    <w:rsid w:val="005E2FEC"/>
    <w:rsid w:val="005E3055"/>
    <w:rsid w:val="005E3A0E"/>
    <w:rsid w:val="005E402D"/>
    <w:rsid w:val="005E51F8"/>
    <w:rsid w:val="005E5F74"/>
    <w:rsid w:val="005E6A60"/>
    <w:rsid w:val="005F13AE"/>
    <w:rsid w:val="005F16F5"/>
    <w:rsid w:val="005F24FB"/>
    <w:rsid w:val="005F27F8"/>
    <w:rsid w:val="005F2DBC"/>
    <w:rsid w:val="005F3258"/>
    <w:rsid w:val="005F3962"/>
    <w:rsid w:val="005F4C96"/>
    <w:rsid w:val="005F4F70"/>
    <w:rsid w:val="005F5683"/>
    <w:rsid w:val="005F64E6"/>
    <w:rsid w:val="006007F9"/>
    <w:rsid w:val="0060165B"/>
    <w:rsid w:val="00603763"/>
    <w:rsid w:val="00605700"/>
    <w:rsid w:val="006061FB"/>
    <w:rsid w:val="006076B8"/>
    <w:rsid w:val="006077CA"/>
    <w:rsid w:val="0061049C"/>
    <w:rsid w:val="00610A56"/>
    <w:rsid w:val="006112C0"/>
    <w:rsid w:val="00611744"/>
    <w:rsid w:val="00611EC0"/>
    <w:rsid w:val="006122E2"/>
    <w:rsid w:val="006130BE"/>
    <w:rsid w:val="00614F06"/>
    <w:rsid w:val="00616154"/>
    <w:rsid w:val="00616A68"/>
    <w:rsid w:val="00616ECF"/>
    <w:rsid w:val="00617DC0"/>
    <w:rsid w:val="00622A9C"/>
    <w:rsid w:val="00623001"/>
    <w:rsid w:val="00623475"/>
    <w:rsid w:val="006238D9"/>
    <w:rsid w:val="00623FB9"/>
    <w:rsid w:val="006246C5"/>
    <w:rsid w:val="00626FF1"/>
    <w:rsid w:val="006276B0"/>
    <w:rsid w:val="006279A3"/>
    <w:rsid w:val="00627C06"/>
    <w:rsid w:val="0063034D"/>
    <w:rsid w:val="006307A7"/>
    <w:rsid w:val="00630F09"/>
    <w:rsid w:val="0063149A"/>
    <w:rsid w:val="006324ED"/>
    <w:rsid w:val="00632A3D"/>
    <w:rsid w:val="00632A63"/>
    <w:rsid w:val="006334FE"/>
    <w:rsid w:val="006338A9"/>
    <w:rsid w:val="00634B94"/>
    <w:rsid w:val="00635BBD"/>
    <w:rsid w:val="0063725A"/>
    <w:rsid w:val="0063739C"/>
    <w:rsid w:val="00637DDE"/>
    <w:rsid w:val="006403C1"/>
    <w:rsid w:val="0064273A"/>
    <w:rsid w:val="00642A4B"/>
    <w:rsid w:val="00642D02"/>
    <w:rsid w:val="00643FB1"/>
    <w:rsid w:val="00645345"/>
    <w:rsid w:val="00645370"/>
    <w:rsid w:val="0064580D"/>
    <w:rsid w:val="0064658E"/>
    <w:rsid w:val="00650EEA"/>
    <w:rsid w:val="00653236"/>
    <w:rsid w:val="0065337C"/>
    <w:rsid w:val="00654E84"/>
    <w:rsid w:val="0065502E"/>
    <w:rsid w:val="0065671A"/>
    <w:rsid w:val="00656A4A"/>
    <w:rsid w:val="00657869"/>
    <w:rsid w:val="00661210"/>
    <w:rsid w:val="00661A31"/>
    <w:rsid w:val="006633B6"/>
    <w:rsid w:val="006640D4"/>
    <w:rsid w:val="00664346"/>
    <w:rsid w:val="006652FF"/>
    <w:rsid w:val="006653FB"/>
    <w:rsid w:val="00667D6F"/>
    <w:rsid w:val="00667FA2"/>
    <w:rsid w:val="00670DEF"/>
    <w:rsid w:val="00670F04"/>
    <w:rsid w:val="0067166D"/>
    <w:rsid w:val="00672220"/>
    <w:rsid w:val="0067284A"/>
    <w:rsid w:val="00673BF8"/>
    <w:rsid w:val="00674E1D"/>
    <w:rsid w:val="00675CCE"/>
    <w:rsid w:val="00676CAB"/>
    <w:rsid w:val="00677C87"/>
    <w:rsid w:val="00677F07"/>
    <w:rsid w:val="006826DC"/>
    <w:rsid w:val="006833C9"/>
    <w:rsid w:val="006838F0"/>
    <w:rsid w:val="00683B88"/>
    <w:rsid w:val="00683FE0"/>
    <w:rsid w:val="00684163"/>
    <w:rsid w:val="00684A69"/>
    <w:rsid w:val="0068532B"/>
    <w:rsid w:val="006857F6"/>
    <w:rsid w:val="0068600B"/>
    <w:rsid w:val="006866BB"/>
    <w:rsid w:val="00690113"/>
    <w:rsid w:val="006901BD"/>
    <w:rsid w:val="00690876"/>
    <w:rsid w:val="00691EDA"/>
    <w:rsid w:val="0069254B"/>
    <w:rsid w:val="006925FF"/>
    <w:rsid w:val="00692DEA"/>
    <w:rsid w:val="0069337D"/>
    <w:rsid w:val="006933C1"/>
    <w:rsid w:val="00694F99"/>
    <w:rsid w:val="00695437"/>
    <w:rsid w:val="0069595D"/>
    <w:rsid w:val="00696A2A"/>
    <w:rsid w:val="006A04F4"/>
    <w:rsid w:val="006A1C3A"/>
    <w:rsid w:val="006A3957"/>
    <w:rsid w:val="006A39AA"/>
    <w:rsid w:val="006A4603"/>
    <w:rsid w:val="006A5005"/>
    <w:rsid w:val="006A5510"/>
    <w:rsid w:val="006A5711"/>
    <w:rsid w:val="006A5C7E"/>
    <w:rsid w:val="006A65E5"/>
    <w:rsid w:val="006B04EE"/>
    <w:rsid w:val="006B1A61"/>
    <w:rsid w:val="006B2395"/>
    <w:rsid w:val="006B4972"/>
    <w:rsid w:val="006B4997"/>
    <w:rsid w:val="006B5058"/>
    <w:rsid w:val="006C0C2B"/>
    <w:rsid w:val="006C193B"/>
    <w:rsid w:val="006C2E0B"/>
    <w:rsid w:val="006C3743"/>
    <w:rsid w:val="006C3F89"/>
    <w:rsid w:val="006C53AC"/>
    <w:rsid w:val="006C6093"/>
    <w:rsid w:val="006C675F"/>
    <w:rsid w:val="006C7631"/>
    <w:rsid w:val="006C7730"/>
    <w:rsid w:val="006C7B4E"/>
    <w:rsid w:val="006D008C"/>
    <w:rsid w:val="006D0382"/>
    <w:rsid w:val="006D105E"/>
    <w:rsid w:val="006D26D9"/>
    <w:rsid w:val="006D2E48"/>
    <w:rsid w:val="006D3105"/>
    <w:rsid w:val="006D337E"/>
    <w:rsid w:val="006D3C37"/>
    <w:rsid w:val="006D4176"/>
    <w:rsid w:val="006D47BF"/>
    <w:rsid w:val="006E07C6"/>
    <w:rsid w:val="006E2087"/>
    <w:rsid w:val="006E2730"/>
    <w:rsid w:val="006E367F"/>
    <w:rsid w:val="006E393E"/>
    <w:rsid w:val="006E4276"/>
    <w:rsid w:val="006E5EDA"/>
    <w:rsid w:val="006E61C4"/>
    <w:rsid w:val="006E6C05"/>
    <w:rsid w:val="006F1670"/>
    <w:rsid w:val="006F2C58"/>
    <w:rsid w:val="006F2D05"/>
    <w:rsid w:val="006F3F5A"/>
    <w:rsid w:val="006F43FB"/>
    <w:rsid w:val="006F43FF"/>
    <w:rsid w:val="006F4A09"/>
    <w:rsid w:val="006F5097"/>
    <w:rsid w:val="006F56E1"/>
    <w:rsid w:val="006F5740"/>
    <w:rsid w:val="006F5872"/>
    <w:rsid w:val="006F7BA2"/>
    <w:rsid w:val="00700410"/>
    <w:rsid w:val="00700879"/>
    <w:rsid w:val="0070174C"/>
    <w:rsid w:val="00702CA9"/>
    <w:rsid w:val="0070337A"/>
    <w:rsid w:val="007073B7"/>
    <w:rsid w:val="007073F5"/>
    <w:rsid w:val="0070744D"/>
    <w:rsid w:val="00707503"/>
    <w:rsid w:val="00707A19"/>
    <w:rsid w:val="00710171"/>
    <w:rsid w:val="0071176F"/>
    <w:rsid w:val="0071185C"/>
    <w:rsid w:val="00713078"/>
    <w:rsid w:val="00713F20"/>
    <w:rsid w:val="007153DE"/>
    <w:rsid w:val="00715D92"/>
    <w:rsid w:val="00716B62"/>
    <w:rsid w:val="00716D25"/>
    <w:rsid w:val="00717472"/>
    <w:rsid w:val="00720B24"/>
    <w:rsid w:val="00721AC4"/>
    <w:rsid w:val="00723A44"/>
    <w:rsid w:val="00723BEC"/>
    <w:rsid w:val="00723E1B"/>
    <w:rsid w:val="00724237"/>
    <w:rsid w:val="00724A85"/>
    <w:rsid w:val="0072527C"/>
    <w:rsid w:val="007256B8"/>
    <w:rsid w:val="007262D8"/>
    <w:rsid w:val="007305FA"/>
    <w:rsid w:val="0073096E"/>
    <w:rsid w:val="0073320E"/>
    <w:rsid w:val="00736EDF"/>
    <w:rsid w:val="00737188"/>
    <w:rsid w:val="00737806"/>
    <w:rsid w:val="00740BED"/>
    <w:rsid w:val="00740E28"/>
    <w:rsid w:val="007410A7"/>
    <w:rsid w:val="0074145A"/>
    <w:rsid w:val="00741EFD"/>
    <w:rsid w:val="00742320"/>
    <w:rsid w:val="007426E0"/>
    <w:rsid w:val="00744087"/>
    <w:rsid w:val="00744AD9"/>
    <w:rsid w:val="00744BFA"/>
    <w:rsid w:val="00745DE1"/>
    <w:rsid w:val="00746064"/>
    <w:rsid w:val="00746276"/>
    <w:rsid w:val="007464CD"/>
    <w:rsid w:val="00746ED1"/>
    <w:rsid w:val="00747431"/>
    <w:rsid w:val="00747CB1"/>
    <w:rsid w:val="00747FFB"/>
    <w:rsid w:val="00751A12"/>
    <w:rsid w:val="007522B1"/>
    <w:rsid w:val="00752829"/>
    <w:rsid w:val="00752D76"/>
    <w:rsid w:val="007532B5"/>
    <w:rsid w:val="0075689F"/>
    <w:rsid w:val="007603EF"/>
    <w:rsid w:val="00761E37"/>
    <w:rsid w:val="00761ED8"/>
    <w:rsid w:val="00764B55"/>
    <w:rsid w:val="007652A2"/>
    <w:rsid w:val="00766A48"/>
    <w:rsid w:val="00766B55"/>
    <w:rsid w:val="00766C70"/>
    <w:rsid w:val="00767D4D"/>
    <w:rsid w:val="00770708"/>
    <w:rsid w:val="00771416"/>
    <w:rsid w:val="0077172D"/>
    <w:rsid w:val="00773120"/>
    <w:rsid w:val="00773D7B"/>
    <w:rsid w:val="00774507"/>
    <w:rsid w:val="007761B3"/>
    <w:rsid w:val="00777959"/>
    <w:rsid w:val="007825CE"/>
    <w:rsid w:val="00782B87"/>
    <w:rsid w:val="0078318E"/>
    <w:rsid w:val="00783AF5"/>
    <w:rsid w:val="0078473D"/>
    <w:rsid w:val="0078543D"/>
    <w:rsid w:val="00785C72"/>
    <w:rsid w:val="00787174"/>
    <w:rsid w:val="007901F7"/>
    <w:rsid w:val="007912A8"/>
    <w:rsid w:val="00792F36"/>
    <w:rsid w:val="00793A3D"/>
    <w:rsid w:val="007941C4"/>
    <w:rsid w:val="0079482A"/>
    <w:rsid w:val="0079507C"/>
    <w:rsid w:val="00795A94"/>
    <w:rsid w:val="00795FCC"/>
    <w:rsid w:val="00796FDC"/>
    <w:rsid w:val="00797357"/>
    <w:rsid w:val="00797397"/>
    <w:rsid w:val="00797EC1"/>
    <w:rsid w:val="00797FED"/>
    <w:rsid w:val="007A3F51"/>
    <w:rsid w:val="007A53ED"/>
    <w:rsid w:val="007A5772"/>
    <w:rsid w:val="007A5795"/>
    <w:rsid w:val="007A5E5B"/>
    <w:rsid w:val="007A6205"/>
    <w:rsid w:val="007B0582"/>
    <w:rsid w:val="007B17A7"/>
    <w:rsid w:val="007B1E10"/>
    <w:rsid w:val="007B33B3"/>
    <w:rsid w:val="007B33B5"/>
    <w:rsid w:val="007B3C70"/>
    <w:rsid w:val="007B40A0"/>
    <w:rsid w:val="007B4C6E"/>
    <w:rsid w:val="007B52F0"/>
    <w:rsid w:val="007B5375"/>
    <w:rsid w:val="007B577E"/>
    <w:rsid w:val="007B609A"/>
    <w:rsid w:val="007B6AA0"/>
    <w:rsid w:val="007B7CA3"/>
    <w:rsid w:val="007C035B"/>
    <w:rsid w:val="007C157B"/>
    <w:rsid w:val="007C195E"/>
    <w:rsid w:val="007C2FF0"/>
    <w:rsid w:val="007C36E3"/>
    <w:rsid w:val="007C4854"/>
    <w:rsid w:val="007D0797"/>
    <w:rsid w:val="007D0DB7"/>
    <w:rsid w:val="007D2964"/>
    <w:rsid w:val="007D2F6F"/>
    <w:rsid w:val="007D32C0"/>
    <w:rsid w:val="007D4460"/>
    <w:rsid w:val="007D469F"/>
    <w:rsid w:val="007D48EB"/>
    <w:rsid w:val="007D51E3"/>
    <w:rsid w:val="007D6A38"/>
    <w:rsid w:val="007D6BDF"/>
    <w:rsid w:val="007D7540"/>
    <w:rsid w:val="007D7705"/>
    <w:rsid w:val="007E0CEF"/>
    <w:rsid w:val="007E1C61"/>
    <w:rsid w:val="007E2FB9"/>
    <w:rsid w:val="007E36C7"/>
    <w:rsid w:val="007E3D6F"/>
    <w:rsid w:val="007E48E9"/>
    <w:rsid w:val="007E519B"/>
    <w:rsid w:val="007E575F"/>
    <w:rsid w:val="007E5AB3"/>
    <w:rsid w:val="007E5B6D"/>
    <w:rsid w:val="007E6471"/>
    <w:rsid w:val="007E69E4"/>
    <w:rsid w:val="007F0675"/>
    <w:rsid w:val="007F0C08"/>
    <w:rsid w:val="007F100D"/>
    <w:rsid w:val="007F2C30"/>
    <w:rsid w:val="007F3F12"/>
    <w:rsid w:val="007F4059"/>
    <w:rsid w:val="007F4477"/>
    <w:rsid w:val="007F4BFE"/>
    <w:rsid w:val="007F57E4"/>
    <w:rsid w:val="007F5982"/>
    <w:rsid w:val="007F5D49"/>
    <w:rsid w:val="007F6083"/>
    <w:rsid w:val="007F659E"/>
    <w:rsid w:val="007F6BFA"/>
    <w:rsid w:val="007F6F35"/>
    <w:rsid w:val="007F722E"/>
    <w:rsid w:val="008003D1"/>
    <w:rsid w:val="0080062D"/>
    <w:rsid w:val="008011D5"/>
    <w:rsid w:val="00801B48"/>
    <w:rsid w:val="00803939"/>
    <w:rsid w:val="00803DA7"/>
    <w:rsid w:val="00803E3F"/>
    <w:rsid w:val="00804469"/>
    <w:rsid w:val="00804DEC"/>
    <w:rsid w:val="0080513B"/>
    <w:rsid w:val="008053BB"/>
    <w:rsid w:val="00805656"/>
    <w:rsid w:val="008062E1"/>
    <w:rsid w:val="008068C6"/>
    <w:rsid w:val="00807A9E"/>
    <w:rsid w:val="00807B2A"/>
    <w:rsid w:val="008104E7"/>
    <w:rsid w:val="008105B2"/>
    <w:rsid w:val="00810B65"/>
    <w:rsid w:val="00811AA5"/>
    <w:rsid w:val="0081238A"/>
    <w:rsid w:val="00812782"/>
    <w:rsid w:val="0081384D"/>
    <w:rsid w:val="00813942"/>
    <w:rsid w:val="00813E60"/>
    <w:rsid w:val="00815695"/>
    <w:rsid w:val="00815DE7"/>
    <w:rsid w:val="00816463"/>
    <w:rsid w:val="00816494"/>
    <w:rsid w:val="00816ED1"/>
    <w:rsid w:val="00817229"/>
    <w:rsid w:val="00817EEA"/>
    <w:rsid w:val="00820B54"/>
    <w:rsid w:val="00820BFC"/>
    <w:rsid w:val="008212BB"/>
    <w:rsid w:val="0082185A"/>
    <w:rsid w:val="00821B35"/>
    <w:rsid w:val="008226C4"/>
    <w:rsid w:val="0082288E"/>
    <w:rsid w:val="00824990"/>
    <w:rsid w:val="008255B5"/>
    <w:rsid w:val="00825A09"/>
    <w:rsid w:val="00826ADE"/>
    <w:rsid w:val="008274CA"/>
    <w:rsid w:val="00830736"/>
    <w:rsid w:val="00830F86"/>
    <w:rsid w:val="008313BB"/>
    <w:rsid w:val="008327A3"/>
    <w:rsid w:val="00833EAD"/>
    <w:rsid w:val="00833ECA"/>
    <w:rsid w:val="00835135"/>
    <w:rsid w:val="00835D57"/>
    <w:rsid w:val="00837038"/>
    <w:rsid w:val="00837C3D"/>
    <w:rsid w:val="00837CBF"/>
    <w:rsid w:val="00837EE3"/>
    <w:rsid w:val="00840169"/>
    <w:rsid w:val="00840577"/>
    <w:rsid w:val="00841955"/>
    <w:rsid w:val="008421A7"/>
    <w:rsid w:val="008454FF"/>
    <w:rsid w:val="008463E8"/>
    <w:rsid w:val="00846F7E"/>
    <w:rsid w:val="008474A5"/>
    <w:rsid w:val="00847BFB"/>
    <w:rsid w:val="0085037E"/>
    <w:rsid w:val="00850ABB"/>
    <w:rsid w:val="008516D5"/>
    <w:rsid w:val="00851F22"/>
    <w:rsid w:val="008529BA"/>
    <w:rsid w:val="00852D66"/>
    <w:rsid w:val="00854351"/>
    <w:rsid w:val="0085476F"/>
    <w:rsid w:val="00854A6F"/>
    <w:rsid w:val="00854EF6"/>
    <w:rsid w:val="00857223"/>
    <w:rsid w:val="00857330"/>
    <w:rsid w:val="00857F2C"/>
    <w:rsid w:val="0086060E"/>
    <w:rsid w:val="008609D9"/>
    <w:rsid w:val="008611F6"/>
    <w:rsid w:val="0086205E"/>
    <w:rsid w:val="00862548"/>
    <w:rsid w:val="00862BD7"/>
    <w:rsid w:val="00863E32"/>
    <w:rsid w:val="00863FEA"/>
    <w:rsid w:val="00864D8C"/>
    <w:rsid w:val="00865913"/>
    <w:rsid w:val="00866758"/>
    <w:rsid w:val="0087049B"/>
    <w:rsid w:val="008707C1"/>
    <w:rsid w:val="00870F72"/>
    <w:rsid w:val="00871306"/>
    <w:rsid w:val="00871353"/>
    <w:rsid w:val="008720F5"/>
    <w:rsid w:val="008722A8"/>
    <w:rsid w:val="00873E75"/>
    <w:rsid w:val="00875167"/>
    <w:rsid w:val="00875E01"/>
    <w:rsid w:val="00877CCF"/>
    <w:rsid w:val="008825F8"/>
    <w:rsid w:val="00882BBB"/>
    <w:rsid w:val="0088381E"/>
    <w:rsid w:val="0088421A"/>
    <w:rsid w:val="00885BC1"/>
    <w:rsid w:val="00885DDD"/>
    <w:rsid w:val="0088607E"/>
    <w:rsid w:val="00886C37"/>
    <w:rsid w:val="00886FDC"/>
    <w:rsid w:val="00890AB7"/>
    <w:rsid w:val="00890B96"/>
    <w:rsid w:val="00892A9C"/>
    <w:rsid w:val="008932A2"/>
    <w:rsid w:val="00893D5B"/>
    <w:rsid w:val="00894D8C"/>
    <w:rsid w:val="008969DB"/>
    <w:rsid w:val="00896F58"/>
    <w:rsid w:val="00897867"/>
    <w:rsid w:val="00897F96"/>
    <w:rsid w:val="008A0181"/>
    <w:rsid w:val="008A038B"/>
    <w:rsid w:val="008A0A95"/>
    <w:rsid w:val="008A14C9"/>
    <w:rsid w:val="008A241E"/>
    <w:rsid w:val="008A2B35"/>
    <w:rsid w:val="008A597E"/>
    <w:rsid w:val="008A68DB"/>
    <w:rsid w:val="008A72A0"/>
    <w:rsid w:val="008B00CB"/>
    <w:rsid w:val="008B0208"/>
    <w:rsid w:val="008B030A"/>
    <w:rsid w:val="008B03B7"/>
    <w:rsid w:val="008B077A"/>
    <w:rsid w:val="008B0B52"/>
    <w:rsid w:val="008B14D3"/>
    <w:rsid w:val="008B181D"/>
    <w:rsid w:val="008B224A"/>
    <w:rsid w:val="008B22CB"/>
    <w:rsid w:val="008B2756"/>
    <w:rsid w:val="008B31E5"/>
    <w:rsid w:val="008B4558"/>
    <w:rsid w:val="008B468F"/>
    <w:rsid w:val="008B5187"/>
    <w:rsid w:val="008B52AF"/>
    <w:rsid w:val="008B6155"/>
    <w:rsid w:val="008B7B2B"/>
    <w:rsid w:val="008B7EBB"/>
    <w:rsid w:val="008C011C"/>
    <w:rsid w:val="008C2C51"/>
    <w:rsid w:val="008C2CA0"/>
    <w:rsid w:val="008C4020"/>
    <w:rsid w:val="008C40C9"/>
    <w:rsid w:val="008C4C8E"/>
    <w:rsid w:val="008C4E84"/>
    <w:rsid w:val="008C4F17"/>
    <w:rsid w:val="008C5E8A"/>
    <w:rsid w:val="008C5EAC"/>
    <w:rsid w:val="008C6026"/>
    <w:rsid w:val="008C62BE"/>
    <w:rsid w:val="008D05A8"/>
    <w:rsid w:val="008D068C"/>
    <w:rsid w:val="008D0D45"/>
    <w:rsid w:val="008D0DFE"/>
    <w:rsid w:val="008D1B1E"/>
    <w:rsid w:val="008D1D37"/>
    <w:rsid w:val="008D1FA4"/>
    <w:rsid w:val="008D27D9"/>
    <w:rsid w:val="008D3766"/>
    <w:rsid w:val="008D42CD"/>
    <w:rsid w:val="008D4D17"/>
    <w:rsid w:val="008D73E2"/>
    <w:rsid w:val="008D7557"/>
    <w:rsid w:val="008E1882"/>
    <w:rsid w:val="008E258F"/>
    <w:rsid w:val="008E2908"/>
    <w:rsid w:val="008E2DA5"/>
    <w:rsid w:val="008E3059"/>
    <w:rsid w:val="008E4136"/>
    <w:rsid w:val="008E4B83"/>
    <w:rsid w:val="008E5AA5"/>
    <w:rsid w:val="008E6B89"/>
    <w:rsid w:val="008F073E"/>
    <w:rsid w:val="008F14AC"/>
    <w:rsid w:val="008F1B1E"/>
    <w:rsid w:val="008F2092"/>
    <w:rsid w:val="008F2387"/>
    <w:rsid w:val="008F252E"/>
    <w:rsid w:val="008F3DE8"/>
    <w:rsid w:val="008F4447"/>
    <w:rsid w:val="008F45B9"/>
    <w:rsid w:val="008F4619"/>
    <w:rsid w:val="009002E2"/>
    <w:rsid w:val="00902115"/>
    <w:rsid w:val="00902C07"/>
    <w:rsid w:val="00904250"/>
    <w:rsid w:val="009048AF"/>
    <w:rsid w:val="0090623C"/>
    <w:rsid w:val="00906B25"/>
    <w:rsid w:val="00907CD7"/>
    <w:rsid w:val="00907EE6"/>
    <w:rsid w:val="009101A5"/>
    <w:rsid w:val="00910D8F"/>
    <w:rsid w:val="00911399"/>
    <w:rsid w:val="009116E4"/>
    <w:rsid w:val="00912621"/>
    <w:rsid w:val="0091289A"/>
    <w:rsid w:val="009129AF"/>
    <w:rsid w:val="009154FB"/>
    <w:rsid w:val="00915BD1"/>
    <w:rsid w:val="00915BDE"/>
    <w:rsid w:val="009160C9"/>
    <w:rsid w:val="00916DBF"/>
    <w:rsid w:val="009176C1"/>
    <w:rsid w:val="00920028"/>
    <w:rsid w:val="00920E30"/>
    <w:rsid w:val="00921518"/>
    <w:rsid w:val="00921F69"/>
    <w:rsid w:val="00922001"/>
    <w:rsid w:val="00922088"/>
    <w:rsid w:val="009232B9"/>
    <w:rsid w:val="00923518"/>
    <w:rsid w:val="00923B90"/>
    <w:rsid w:val="009243E5"/>
    <w:rsid w:val="00925662"/>
    <w:rsid w:val="009259F3"/>
    <w:rsid w:val="0092621C"/>
    <w:rsid w:val="009263A1"/>
    <w:rsid w:val="0092662C"/>
    <w:rsid w:val="00926736"/>
    <w:rsid w:val="00930CA6"/>
    <w:rsid w:val="009312BD"/>
    <w:rsid w:val="00931394"/>
    <w:rsid w:val="00933787"/>
    <w:rsid w:val="00933AFC"/>
    <w:rsid w:val="00934151"/>
    <w:rsid w:val="009349EA"/>
    <w:rsid w:val="0093710E"/>
    <w:rsid w:val="009400C4"/>
    <w:rsid w:val="009406F7"/>
    <w:rsid w:val="00940AB3"/>
    <w:rsid w:val="009410D9"/>
    <w:rsid w:val="00943352"/>
    <w:rsid w:val="00944E43"/>
    <w:rsid w:val="00946EE7"/>
    <w:rsid w:val="00946FC1"/>
    <w:rsid w:val="0094707B"/>
    <w:rsid w:val="00947470"/>
    <w:rsid w:val="009520AC"/>
    <w:rsid w:val="0095247D"/>
    <w:rsid w:val="009525A7"/>
    <w:rsid w:val="009529F9"/>
    <w:rsid w:val="00952B02"/>
    <w:rsid w:val="009538A5"/>
    <w:rsid w:val="0095433D"/>
    <w:rsid w:val="009543E7"/>
    <w:rsid w:val="00954873"/>
    <w:rsid w:val="00957B8D"/>
    <w:rsid w:val="00957EE5"/>
    <w:rsid w:val="0096066C"/>
    <w:rsid w:val="00960CA7"/>
    <w:rsid w:val="009616AC"/>
    <w:rsid w:val="009627CB"/>
    <w:rsid w:val="00963AC5"/>
    <w:rsid w:val="0096478B"/>
    <w:rsid w:val="00965732"/>
    <w:rsid w:val="00965B41"/>
    <w:rsid w:val="009674D5"/>
    <w:rsid w:val="00970241"/>
    <w:rsid w:val="0097141F"/>
    <w:rsid w:val="00973C9F"/>
    <w:rsid w:val="0097462B"/>
    <w:rsid w:val="00975E5B"/>
    <w:rsid w:val="00980367"/>
    <w:rsid w:val="00982296"/>
    <w:rsid w:val="00983317"/>
    <w:rsid w:val="00983751"/>
    <w:rsid w:val="009849D8"/>
    <w:rsid w:val="009849F1"/>
    <w:rsid w:val="00986006"/>
    <w:rsid w:val="00986216"/>
    <w:rsid w:val="00986260"/>
    <w:rsid w:val="0098717A"/>
    <w:rsid w:val="009872FE"/>
    <w:rsid w:val="00987A10"/>
    <w:rsid w:val="009916BD"/>
    <w:rsid w:val="00992EF6"/>
    <w:rsid w:val="00995370"/>
    <w:rsid w:val="00995E22"/>
    <w:rsid w:val="009976FE"/>
    <w:rsid w:val="00997720"/>
    <w:rsid w:val="009A3240"/>
    <w:rsid w:val="009A362F"/>
    <w:rsid w:val="009A49A5"/>
    <w:rsid w:val="009A5383"/>
    <w:rsid w:val="009A6789"/>
    <w:rsid w:val="009A694A"/>
    <w:rsid w:val="009A6C6C"/>
    <w:rsid w:val="009A78C4"/>
    <w:rsid w:val="009A7AA6"/>
    <w:rsid w:val="009B0033"/>
    <w:rsid w:val="009B06DF"/>
    <w:rsid w:val="009B1382"/>
    <w:rsid w:val="009B1CFF"/>
    <w:rsid w:val="009B3725"/>
    <w:rsid w:val="009B398A"/>
    <w:rsid w:val="009B416A"/>
    <w:rsid w:val="009B5793"/>
    <w:rsid w:val="009B5BFB"/>
    <w:rsid w:val="009B6991"/>
    <w:rsid w:val="009B6B6B"/>
    <w:rsid w:val="009B7E6F"/>
    <w:rsid w:val="009C06C2"/>
    <w:rsid w:val="009C148B"/>
    <w:rsid w:val="009C15EB"/>
    <w:rsid w:val="009C199B"/>
    <w:rsid w:val="009C1FFA"/>
    <w:rsid w:val="009C280F"/>
    <w:rsid w:val="009C5F3B"/>
    <w:rsid w:val="009C6954"/>
    <w:rsid w:val="009C6A78"/>
    <w:rsid w:val="009C6A7E"/>
    <w:rsid w:val="009C7B06"/>
    <w:rsid w:val="009D0710"/>
    <w:rsid w:val="009D0A3F"/>
    <w:rsid w:val="009D17C6"/>
    <w:rsid w:val="009D1CB4"/>
    <w:rsid w:val="009D3509"/>
    <w:rsid w:val="009D3984"/>
    <w:rsid w:val="009D51AD"/>
    <w:rsid w:val="009D78C9"/>
    <w:rsid w:val="009D79AD"/>
    <w:rsid w:val="009D7EEB"/>
    <w:rsid w:val="009E06EE"/>
    <w:rsid w:val="009E0BDE"/>
    <w:rsid w:val="009E0E4F"/>
    <w:rsid w:val="009E1C9F"/>
    <w:rsid w:val="009E2016"/>
    <w:rsid w:val="009E4109"/>
    <w:rsid w:val="009E46B7"/>
    <w:rsid w:val="009E48D7"/>
    <w:rsid w:val="009E4CED"/>
    <w:rsid w:val="009E6E74"/>
    <w:rsid w:val="009E71BF"/>
    <w:rsid w:val="009E7695"/>
    <w:rsid w:val="009F3017"/>
    <w:rsid w:val="009F320A"/>
    <w:rsid w:val="009F40B1"/>
    <w:rsid w:val="009F4809"/>
    <w:rsid w:val="009F4F38"/>
    <w:rsid w:val="009F57DB"/>
    <w:rsid w:val="009F58D8"/>
    <w:rsid w:val="009F5D06"/>
    <w:rsid w:val="009F6D36"/>
    <w:rsid w:val="00A00038"/>
    <w:rsid w:val="00A00B54"/>
    <w:rsid w:val="00A02425"/>
    <w:rsid w:val="00A03203"/>
    <w:rsid w:val="00A0496E"/>
    <w:rsid w:val="00A05FFC"/>
    <w:rsid w:val="00A062A6"/>
    <w:rsid w:val="00A07CE5"/>
    <w:rsid w:val="00A07F39"/>
    <w:rsid w:val="00A11240"/>
    <w:rsid w:val="00A115AB"/>
    <w:rsid w:val="00A11CDB"/>
    <w:rsid w:val="00A11ED7"/>
    <w:rsid w:val="00A13AD1"/>
    <w:rsid w:val="00A14207"/>
    <w:rsid w:val="00A14FEB"/>
    <w:rsid w:val="00A15469"/>
    <w:rsid w:val="00A15C61"/>
    <w:rsid w:val="00A16136"/>
    <w:rsid w:val="00A167AD"/>
    <w:rsid w:val="00A16854"/>
    <w:rsid w:val="00A16E15"/>
    <w:rsid w:val="00A17630"/>
    <w:rsid w:val="00A17E3F"/>
    <w:rsid w:val="00A2042A"/>
    <w:rsid w:val="00A22480"/>
    <w:rsid w:val="00A24330"/>
    <w:rsid w:val="00A26507"/>
    <w:rsid w:val="00A26850"/>
    <w:rsid w:val="00A26C36"/>
    <w:rsid w:val="00A27754"/>
    <w:rsid w:val="00A3052C"/>
    <w:rsid w:val="00A339D1"/>
    <w:rsid w:val="00A3446B"/>
    <w:rsid w:val="00A34BB2"/>
    <w:rsid w:val="00A34C43"/>
    <w:rsid w:val="00A36180"/>
    <w:rsid w:val="00A36A35"/>
    <w:rsid w:val="00A37350"/>
    <w:rsid w:val="00A37FFA"/>
    <w:rsid w:val="00A40449"/>
    <w:rsid w:val="00A405F1"/>
    <w:rsid w:val="00A40DD6"/>
    <w:rsid w:val="00A412B2"/>
    <w:rsid w:val="00A42455"/>
    <w:rsid w:val="00A4588B"/>
    <w:rsid w:val="00A4603C"/>
    <w:rsid w:val="00A46158"/>
    <w:rsid w:val="00A468E8"/>
    <w:rsid w:val="00A47118"/>
    <w:rsid w:val="00A47239"/>
    <w:rsid w:val="00A5110A"/>
    <w:rsid w:val="00A5155B"/>
    <w:rsid w:val="00A5229B"/>
    <w:rsid w:val="00A5466F"/>
    <w:rsid w:val="00A54AA1"/>
    <w:rsid w:val="00A55A41"/>
    <w:rsid w:val="00A55E1A"/>
    <w:rsid w:val="00A56D06"/>
    <w:rsid w:val="00A575E4"/>
    <w:rsid w:val="00A57BD4"/>
    <w:rsid w:val="00A57FE7"/>
    <w:rsid w:val="00A6011D"/>
    <w:rsid w:val="00A61EC5"/>
    <w:rsid w:val="00A622F2"/>
    <w:rsid w:val="00A62C22"/>
    <w:rsid w:val="00A6350C"/>
    <w:rsid w:val="00A6390A"/>
    <w:rsid w:val="00A644BB"/>
    <w:rsid w:val="00A651FD"/>
    <w:rsid w:val="00A65635"/>
    <w:rsid w:val="00A65D31"/>
    <w:rsid w:val="00A66503"/>
    <w:rsid w:val="00A66FB3"/>
    <w:rsid w:val="00A67361"/>
    <w:rsid w:val="00A6772F"/>
    <w:rsid w:val="00A708A1"/>
    <w:rsid w:val="00A709CD"/>
    <w:rsid w:val="00A70F13"/>
    <w:rsid w:val="00A7148E"/>
    <w:rsid w:val="00A7183F"/>
    <w:rsid w:val="00A71E88"/>
    <w:rsid w:val="00A72D22"/>
    <w:rsid w:val="00A736A3"/>
    <w:rsid w:val="00A74459"/>
    <w:rsid w:val="00A7490C"/>
    <w:rsid w:val="00A74F8E"/>
    <w:rsid w:val="00A75889"/>
    <w:rsid w:val="00A76060"/>
    <w:rsid w:val="00A76923"/>
    <w:rsid w:val="00A77402"/>
    <w:rsid w:val="00A779B2"/>
    <w:rsid w:val="00A77A3B"/>
    <w:rsid w:val="00A803E9"/>
    <w:rsid w:val="00A809C3"/>
    <w:rsid w:val="00A8275C"/>
    <w:rsid w:val="00A8280C"/>
    <w:rsid w:val="00A82867"/>
    <w:rsid w:val="00A8578C"/>
    <w:rsid w:val="00A860BC"/>
    <w:rsid w:val="00A86C40"/>
    <w:rsid w:val="00A877B0"/>
    <w:rsid w:val="00A87897"/>
    <w:rsid w:val="00A9061C"/>
    <w:rsid w:val="00A90D52"/>
    <w:rsid w:val="00A919EB"/>
    <w:rsid w:val="00A91FAB"/>
    <w:rsid w:val="00A9321D"/>
    <w:rsid w:val="00A948E5"/>
    <w:rsid w:val="00A94FF9"/>
    <w:rsid w:val="00A95013"/>
    <w:rsid w:val="00A96441"/>
    <w:rsid w:val="00A972BA"/>
    <w:rsid w:val="00A97586"/>
    <w:rsid w:val="00A979E1"/>
    <w:rsid w:val="00AA05FC"/>
    <w:rsid w:val="00AA261F"/>
    <w:rsid w:val="00AA3384"/>
    <w:rsid w:val="00AA3467"/>
    <w:rsid w:val="00AA3820"/>
    <w:rsid w:val="00AA397F"/>
    <w:rsid w:val="00AA4D54"/>
    <w:rsid w:val="00AA5F49"/>
    <w:rsid w:val="00AB0926"/>
    <w:rsid w:val="00AB0BA2"/>
    <w:rsid w:val="00AB0F6D"/>
    <w:rsid w:val="00AB137D"/>
    <w:rsid w:val="00AB1652"/>
    <w:rsid w:val="00AB1979"/>
    <w:rsid w:val="00AB1AF2"/>
    <w:rsid w:val="00AB3BBC"/>
    <w:rsid w:val="00AB3E8C"/>
    <w:rsid w:val="00AB4995"/>
    <w:rsid w:val="00AB4DE2"/>
    <w:rsid w:val="00AB5617"/>
    <w:rsid w:val="00AB5C80"/>
    <w:rsid w:val="00AB609C"/>
    <w:rsid w:val="00AB61C4"/>
    <w:rsid w:val="00AB661D"/>
    <w:rsid w:val="00AB6D23"/>
    <w:rsid w:val="00AB70C3"/>
    <w:rsid w:val="00AC02FA"/>
    <w:rsid w:val="00AC14B1"/>
    <w:rsid w:val="00AC178E"/>
    <w:rsid w:val="00AC3BB5"/>
    <w:rsid w:val="00AC3E2E"/>
    <w:rsid w:val="00AC5B7A"/>
    <w:rsid w:val="00AC6A7C"/>
    <w:rsid w:val="00AC79B3"/>
    <w:rsid w:val="00AD09D0"/>
    <w:rsid w:val="00AD1A3D"/>
    <w:rsid w:val="00AD1EC4"/>
    <w:rsid w:val="00AD25E5"/>
    <w:rsid w:val="00AD283E"/>
    <w:rsid w:val="00AD2D73"/>
    <w:rsid w:val="00AD3D28"/>
    <w:rsid w:val="00AD5AB8"/>
    <w:rsid w:val="00AD6388"/>
    <w:rsid w:val="00AE013D"/>
    <w:rsid w:val="00AE137A"/>
    <w:rsid w:val="00AE168B"/>
    <w:rsid w:val="00AE2723"/>
    <w:rsid w:val="00AE3097"/>
    <w:rsid w:val="00AE3E07"/>
    <w:rsid w:val="00AE3F8E"/>
    <w:rsid w:val="00AE4DC5"/>
    <w:rsid w:val="00AE65F0"/>
    <w:rsid w:val="00AE6A02"/>
    <w:rsid w:val="00AE6A0E"/>
    <w:rsid w:val="00AE6D32"/>
    <w:rsid w:val="00AE79E6"/>
    <w:rsid w:val="00AF115B"/>
    <w:rsid w:val="00AF2568"/>
    <w:rsid w:val="00AF2589"/>
    <w:rsid w:val="00AF26B9"/>
    <w:rsid w:val="00AF4AA8"/>
    <w:rsid w:val="00AF61D7"/>
    <w:rsid w:val="00AF6784"/>
    <w:rsid w:val="00AF7722"/>
    <w:rsid w:val="00AF78F3"/>
    <w:rsid w:val="00AF7A3D"/>
    <w:rsid w:val="00B00275"/>
    <w:rsid w:val="00B0055A"/>
    <w:rsid w:val="00B009A9"/>
    <w:rsid w:val="00B01BF2"/>
    <w:rsid w:val="00B01EA9"/>
    <w:rsid w:val="00B0565B"/>
    <w:rsid w:val="00B07483"/>
    <w:rsid w:val="00B07DF9"/>
    <w:rsid w:val="00B105DC"/>
    <w:rsid w:val="00B10A81"/>
    <w:rsid w:val="00B11987"/>
    <w:rsid w:val="00B11AFA"/>
    <w:rsid w:val="00B1204E"/>
    <w:rsid w:val="00B1270D"/>
    <w:rsid w:val="00B14150"/>
    <w:rsid w:val="00B17368"/>
    <w:rsid w:val="00B17936"/>
    <w:rsid w:val="00B202DF"/>
    <w:rsid w:val="00B2033D"/>
    <w:rsid w:val="00B20701"/>
    <w:rsid w:val="00B21D2A"/>
    <w:rsid w:val="00B22651"/>
    <w:rsid w:val="00B22B2A"/>
    <w:rsid w:val="00B234FB"/>
    <w:rsid w:val="00B23B95"/>
    <w:rsid w:val="00B2499D"/>
    <w:rsid w:val="00B251AF"/>
    <w:rsid w:val="00B265CF"/>
    <w:rsid w:val="00B26F64"/>
    <w:rsid w:val="00B309E8"/>
    <w:rsid w:val="00B30BAA"/>
    <w:rsid w:val="00B31B4E"/>
    <w:rsid w:val="00B327DF"/>
    <w:rsid w:val="00B32EE4"/>
    <w:rsid w:val="00B345C7"/>
    <w:rsid w:val="00B351C4"/>
    <w:rsid w:val="00B36527"/>
    <w:rsid w:val="00B37855"/>
    <w:rsid w:val="00B404C6"/>
    <w:rsid w:val="00B404D5"/>
    <w:rsid w:val="00B4118E"/>
    <w:rsid w:val="00B41248"/>
    <w:rsid w:val="00B418E1"/>
    <w:rsid w:val="00B420D5"/>
    <w:rsid w:val="00B4277E"/>
    <w:rsid w:val="00B454E3"/>
    <w:rsid w:val="00B467F6"/>
    <w:rsid w:val="00B47092"/>
    <w:rsid w:val="00B50829"/>
    <w:rsid w:val="00B517C5"/>
    <w:rsid w:val="00B51C4C"/>
    <w:rsid w:val="00B52048"/>
    <w:rsid w:val="00B52DCC"/>
    <w:rsid w:val="00B53B35"/>
    <w:rsid w:val="00B53DB6"/>
    <w:rsid w:val="00B54542"/>
    <w:rsid w:val="00B54985"/>
    <w:rsid w:val="00B54D93"/>
    <w:rsid w:val="00B554B0"/>
    <w:rsid w:val="00B55739"/>
    <w:rsid w:val="00B55A0C"/>
    <w:rsid w:val="00B55CE2"/>
    <w:rsid w:val="00B560A3"/>
    <w:rsid w:val="00B560E6"/>
    <w:rsid w:val="00B567B0"/>
    <w:rsid w:val="00B56B77"/>
    <w:rsid w:val="00B57144"/>
    <w:rsid w:val="00B57559"/>
    <w:rsid w:val="00B57A08"/>
    <w:rsid w:val="00B57DA1"/>
    <w:rsid w:val="00B6056A"/>
    <w:rsid w:val="00B61236"/>
    <w:rsid w:val="00B6313A"/>
    <w:rsid w:val="00B633D9"/>
    <w:rsid w:val="00B63764"/>
    <w:rsid w:val="00B63CB9"/>
    <w:rsid w:val="00B63F33"/>
    <w:rsid w:val="00B63F8E"/>
    <w:rsid w:val="00B647E7"/>
    <w:rsid w:val="00B670F1"/>
    <w:rsid w:val="00B67BD6"/>
    <w:rsid w:val="00B70F69"/>
    <w:rsid w:val="00B7159D"/>
    <w:rsid w:val="00B718A5"/>
    <w:rsid w:val="00B726B9"/>
    <w:rsid w:val="00B729C0"/>
    <w:rsid w:val="00B73E44"/>
    <w:rsid w:val="00B73FFB"/>
    <w:rsid w:val="00B745D1"/>
    <w:rsid w:val="00B75D5E"/>
    <w:rsid w:val="00B776BD"/>
    <w:rsid w:val="00B77EA5"/>
    <w:rsid w:val="00B803AB"/>
    <w:rsid w:val="00B80C11"/>
    <w:rsid w:val="00B8165B"/>
    <w:rsid w:val="00B8170C"/>
    <w:rsid w:val="00B819E7"/>
    <w:rsid w:val="00B81F5E"/>
    <w:rsid w:val="00B8402C"/>
    <w:rsid w:val="00B863F0"/>
    <w:rsid w:val="00B874D9"/>
    <w:rsid w:val="00B87DB8"/>
    <w:rsid w:val="00B9027C"/>
    <w:rsid w:val="00B903F0"/>
    <w:rsid w:val="00B90898"/>
    <w:rsid w:val="00B90B11"/>
    <w:rsid w:val="00B91B66"/>
    <w:rsid w:val="00B91C12"/>
    <w:rsid w:val="00B9315C"/>
    <w:rsid w:val="00B94964"/>
    <w:rsid w:val="00B9522C"/>
    <w:rsid w:val="00BA09AA"/>
    <w:rsid w:val="00BA0D4E"/>
    <w:rsid w:val="00BA107B"/>
    <w:rsid w:val="00BA1634"/>
    <w:rsid w:val="00BA1B81"/>
    <w:rsid w:val="00BA1F4F"/>
    <w:rsid w:val="00BA233C"/>
    <w:rsid w:val="00BA2855"/>
    <w:rsid w:val="00BA2E47"/>
    <w:rsid w:val="00BA339A"/>
    <w:rsid w:val="00BA5150"/>
    <w:rsid w:val="00BA528E"/>
    <w:rsid w:val="00BA592A"/>
    <w:rsid w:val="00BA5CF4"/>
    <w:rsid w:val="00BA7022"/>
    <w:rsid w:val="00BA7038"/>
    <w:rsid w:val="00BA715F"/>
    <w:rsid w:val="00BB091C"/>
    <w:rsid w:val="00BB3003"/>
    <w:rsid w:val="00BB46E4"/>
    <w:rsid w:val="00BB4B7F"/>
    <w:rsid w:val="00BB6038"/>
    <w:rsid w:val="00BB6DC8"/>
    <w:rsid w:val="00BB71A3"/>
    <w:rsid w:val="00BB7442"/>
    <w:rsid w:val="00BC05A3"/>
    <w:rsid w:val="00BC0EE6"/>
    <w:rsid w:val="00BC49C0"/>
    <w:rsid w:val="00BC6BC7"/>
    <w:rsid w:val="00BC6F2A"/>
    <w:rsid w:val="00BC6FDE"/>
    <w:rsid w:val="00BC72DC"/>
    <w:rsid w:val="00BC7C1B"/>
    <w:rsid w:val="00BC7E32"/>
    <w:rsid w:val="00BD26BE"/>
    <w:rsid w:val="00BD4417"/>
    <w:rsid w:val="00BD484E"/>
    <w:rsid w:val="00BD51FA"/>
    <w:rsid w:val="00BD57FD"/>
    <w:rsid w:val="00BD6B4F"/>
    <w:rsid w:val="00BD6D5A"/>
    <w:rsid w:val="00BD7DC7"/>
    <w:rsid w:val="00BE0016"/>
    <w:rsid w:val="00BE0424"/>
    <w:rsid w:val="00BE0504"/>
    <w:rsid w:val="00BE06AD"/>
    <w:rsid w:val="00BE1224"/>
    <w:rsid w:val="00BE1C6E"/>
    <w:rsid w:val="00BE1EFD"/>
    <w:rsid w:val="00BE2212"/>
    <w:rsid w:val="00BE25F3"/>
    <w:rsid w:val="00BE305C"/>
    <w:rsid w:val="00BE40CC"/>
    <w:rsid w:val="00BE45AD"/>
    <w:rsid w:val="00BE49D8"/>
    <w:rsid w:val="00BE52BF"/>
    <w:rsid w:val="00BE57B0"/>
    <w:rsid w:val="00BE5EE5"/>
    <w:rsid w:val="00BE6FE8"/>
    <w:rsid w:val="00BE7A69"/>
    <w:rsid w:val="00BF02BA"/>
    <w:rsid w:val="00BF07A9"/>
    <w:rsid w:val="00BF0CEF"/>
    <w:rsid w:val="00BF1CE1"/>
    <w:rsid w:val="00BF1FE7"/>
    <w:rsid w:val="00BF39F6"/>
    <w:rsid w:val="00BF5B8E"/>
    <w:rsid w:val="00BF617D"/>
    <w:rsid w:val="00BF7FCC"/>
    <w:rsid w:val="00C0085E"/>
    <w:rsid w:val="00C012F8"/>
    <w:rsid w:val="00C0198C"/>
    <w:rsid w:val="00C01A1B"/>
    <w:rsid w:val="00C03A8B"/>
    <w:rsid w:val="00C03E26"/>
    <w:rsid w:val="00C04D8D"/>
    <w:rsid w:val="00C05694"/>
    <w:rsid w:val="00C062ED"/>
    <w:rsid w:val="00C064BF"/>
    <w:rsid w:val="00C07AD9"/>
    <w:rsid w:val="00C07B82"/>
    <w:rsid w:val="00C103A4"/>
    <w:rsid w:val="00C112CE"/>
    <w:rsid w:val="00C11829"/>
    <w:rsid w:val="00C11D7A"/>
    <w:rsid w:val="00C12650"/>
    <w:rsid w:val="00C13B0E"/>
    <w:rsid w:val="00C143E2"/>
    <w:rsid w:val="00C15349"/>
    <w:rsid w:val="00C17DE0"/>
    <w:rsid w:val="00C217C8"/>
    <w:rsid w:val="00C22CA5"/>
    <w:rsid w:val="00C22CCF"/>
    <w:rsid w:val="00C239B7"/>
    <w:rsid w:val="00C246CD"/>
    <w:rsid w:val="00C248D1"/>
    <w:rsid w:val="00C25BD2"/>
    <w:rsid w:val="00C269CB"/>
    <w:rsid w:val="00C26C85"/>
    <w:rsid w:val="00C31497"/>
    <w:rsid w:val="00C316C0"/>
    <w:rsid w:val="00C317B9"/>
    <w:rsid w:val="00C31999"/>
    <w:rsid w:val="00C32F45"/>
    <w:rsid w:val="00C3369E"/>
    <w:rsid w:val="00C33F03"/>
    <w:rsid w:val="00C344F5"/>
    <w:rsid w:val="00C34BF7"/>
    <w:rsid w:val="00C34E3E"/>
    <w:rsid w:val="00C35706"/>
    <w:rsid w:val="00C35A5B"/>
    <w:rsid w:val="00C35BF8"/>
    <w:rsid w:val="00C3739E"/>
    <w:rsid w:val="00C37ABE"/>
    <w:rsid w:val="00C40B30"/>
    <w:rsid w:val="00C4113D"/>
    <w:rsid w:val="00C43DA1"/>
    <w:rsid w:val="00C44ED5"/>
    <w:rsid w:val="00C45625"/>
    <w:rsid w:val="00C457B5"/>
    <w:rsid w:val="00C46321"/>
    <w:rsid w:val="00C46F7D"/>
    <w:rsid w:val="00C47C8B"/>
    <w:rsid w:val="00C47EDF"/>
    <w:rsid w:val="00C50E61"/>
    <w:rsid w:val="00C51A59"/>
    <w:rsid w:val="00C5221F"/>
    <w:rsid w:val="00C537A4"/>
    <w:rsid w:val="00C54F0C"/>
    <w:rsid w:val="00C54F77"/>
    <w:rsid w:val="00C55899"/>
    <w:rsid w:val="00C5638E"/>
    <w:rsid w:val="00C564F1"/>
    <w:rsid w:val="00C566EC"/>
    <w:rsid w:val="00C56CBE"/>
    <w:rsid w:val="00C56D69"/>
    <w:rsid w:val="00C57A99"/>
    <w:rsid w:val="00C604FE"/>
    <w:rsid w:val="00C60730"/>
    <w:rsid w:val="00C61309"/>
    <w:rsid w:val="00C62DA8"/>
    <w:rsid w:val="00C630B8"/>
    <w:rsid w:val="00C63CB7"/>
    <w:rsid w:val="00C64F5E"/>
    <w:rsid w:val="00C653E3"/>
    <w:rsid w:val="00C65A03"/>
    <w:rsid w:val="00C660F1"/>
    <w:rsid w:val="00C670F6"/>
    <w:rsid w:val="00C67387"/>
    <w:rsid w:val="00C67C89"/>
    <w:rsid w:val="00C700A5"/>
    <w:rsid w:val="00C70720"/>
    <w:rsid w:val="00C71360"/>
    <w:rsid w:val="00C713DE"/>
    <w:rsid w:val="00C715DD"/>
    <w:rsid w:val="00C718AB"/>
    <w:rsid w:val="00C71DDD"/>
    <w:rsid w:val="00C71E92"/>
    <w:rsid w:val="00C72342"/>
    <w:rsid w:val="00C72E9C"/>
    <w:rsid w:val="00C73337"/>
    <w:rsid w:val="00C73728"/>
    <w:rsid w:val="00C7382E"/>
    <w:rsid w:val="00C73CEF"/>
    <w:rsid w:val="00C74C65"/>
    <w:rsid w:val="00C75143"/>
    <w:rsid w:val="00C75E3E"/>
    <w:rsid w:val="00C7789E"/>
    <w:rsid w:val="00C802C8"/>
    <w:rsid w:val="00C803F1"/>
    <w:rsid w:val="00C81A27"/>
    <w:rsid w:val="00C84299"/>
    <w:rsid w:val="00C85F7F"/>
    <w:rsid w:val="00C8619A"/>
    <w:rsid w:val="00C8624E"/>
    <w:rsid w:val="00C86A7B"/>
    <w:rsid w:val="00C92170"/>
    <w:rsid w:val="00C928E4"/>
    <w:rsid w:val="00C92D11"/>
    <w:rsid w:val="00C92F74"/>
    <w:rsid w:val="00C9385F"/>
    <w:rsid w:val="00C938E6"/>
    <w:rsid w:val="00C9426C"/>
    <w:rsid w:val="00C94A2A"/>
    <w:rsid w:val="00C95155"/>
    <w:rsid w:val="00C955AE"/>
    <w:rsid w:val="00C96077"/>
    <w:rsid w:val="00C96598"/>
    <w:rsid w:val="00C97789"/>
    <w:rsid w:val="00C97AA8"/>
    <w:rsid w:val="00C97D67"/>
    <w:rsid w:val="00C97E6E"/>
    <w:rsid w:val="00CA05B8"/>
    <w:rsid w:val="00CA0700"/>
    <w:rsid w:val="00CA072C"/>
    <w:rsid w:val="00CA0E84"/>
    <w:rsid w:val="00CA254F"/>
    <w:rsid w:val="00CA2D61"/>
    <w:rsid w:val="00CA2F86"/>
    <w:rsid w:val="00CA37FD"/>
    <w:rsid w:val="00CA3FDD"/>
    <w:rsid w:val="00CA48A4"/>
    <w:rsid w:val="00CA59C3"/>
    <w:rsid w:val="00CA714D"/>
    <w:rsid w:val="00CB0331"/>
    <w:rsid w:val="00CB245E"/>
    <w:rsid w:val="00CB45E9"/>
    <w:rsid w:val="00CB5FBD"/>
    <w:rsid w:val="00CB63BF"/>
    <w:rsid w:val="00CC1B0E"/>
    <w:rsid w:val="00CC2B64"/>
    <w:rsid w:val="00CC306C"/>
    <w:rsid w:val="00CC3AD7"/>
    <w:rsid w:val="00CC4029"/>
    <w:rsid w:val="00CC404B"/>
    <w:rsid w:val="00CC5BE2"/>
    <w:rsid w:val="00CC7262"/>
    <w:rsid w:val="00CC7E3F"/>
    <w:rsid w:val="00CC7F7A"/>
    <w:rsid w:val="00CD2A83"/>
    <w:rsid w:val="00CD4335"/>
    <w:rsid w:val="00CD45FE"/>
    <w:rsid w:val="00CD4983"/>
    <w:rsid w:val="00CD4D12"/>
    <w:rsid w:val="00CD525D"/>
    <w:rsid w:val="00CD5ED8"/>
    <w:rsid w:val="00CD6D2F"/>
    <w:rsid w:val="00CD7C49"/>
    <w:rsid w:val="00CD7DDC"/>
    <w:rsid w:val="00CE0055"/>
    <w:rsid w:val="00CE0B88"/>
    <w:rsid w:val="00CE1511"/>
    <w:rsid w:val="00CE2620"/>
    <w:rsid w:val="00CE48EE"/>
    <w:rsid w:val="00CE556F"/>
    <w:rsid w:val="00CE63A4"/>
    <w:rsid w:val="00CE7291"/>
    <w:rsid w:val="00CE72DA"/>
    <w:rsid w:val="00CE76D3"/>
    <w:rsid w:val="00CE7F6E"/>
    <w:rsid w:val="00CF1D3D"/>
    <w:rsid w:val="00CF26ED"/>
    <w:rsid w:val="00CF2C77"/>
    <w:rsid w:val="00CF3174"/>
    <w:rsid w:val="00CF3E72"/>
    <w:rsid w:val="00CF415C"/>
    <w:rsid w:val="00CF4437"/>
    <w:rsid w:val="00CF48A9"/>
    <w:rsid w:val="00CF4AF4"/>
    <w:rsid w:val="00CF6290"/>
    <w:rsid w:val="00D0091C"/>
    <w:rsid w:val="00D018B5"/>
    <w:rsid w:val="00D01B3C"/>
    <w:rsid w:val="00D02960"/>
    <w:rsid w:val="00D03BC8"/>
    <w:rsid w:val="00D03EF8"/>
    <w:rsid w:val="00D048B8"/>
    <w:rsid w:val="00D0566D"/>
    <w:rsid w:val="00D061B7"/>
    <w:rsid w:val="00D10AC7"/>
    <w:rsid w:val="00D10F23"/>
    <w:rsid w:val="00D110E1"/>
    <w:rsid w:val="00D11C55"/>
    <w:rsid w:val="00D11E31"/>
    <w:rsid w:val="00D12170"/>
    <w:rsid w:val="00D13337"/>
    <w:rsid w:val="00D1421E"/>
    <w:rsid w:val="00D1533D"/>
    <w:rsid w:val="00D16482"/>
    <w:rsid w:val="00D202B7"/>
    <w:rsid w:val="00D20F50"/>
    <w:rsid w:val="00D228F2"/>
    <w:rsid w:val="00D23269"/>
    <w:rsid w:val="00D23361"/>
    <w:rsid w:val="00D240A1"/>
    <w:rsid w:val="00D24266"/>
    <w:rsid w:val="00D24315"/>
    <w:rsid w:val="00D244D5"/>
    <w:rsid w:val="00D25463"/>
    <w:rsid w:val="00D259C1"/>
    <w:rsid w:val="00D26120"/>
    <w:rsid w:val="00D263DE"/>
    <w:rsid w:val="00D26519"/>
    <w:rsid w:val="00D2653D"/>
    <w:rsid w:val="00D2783C"/>
    <w:rsid w:val="00D27C43"/>
    <w:rsid w:val="00D27E4F"/>
    <w:rsid w:val="00D304C3"/>
    <w:rsid w:val="00D30B41"/>
    <w:rsid w:val="00D31273"/>
    <w:rsid w:val="00D319BE"/>
    <w:rsid w:val="00D32220"/>
    <w:rsid w:val="00D32347"/>
    <w:rsid w:val="00D3497B"/>
    <w:rsid w:val="00D34A10"/>
    <w:rsid w:val="00D35A8B"/>
    <w:rsid w:val="00D3612D"/>
    <w:rsid w:val="00D3666E"/>
    <w:rsid w:val="00D36786"/>
    <w:rsid w:val="00D4019B"/>
    <w:rsid w:val="00D402A7"/>
    <w:rsid w:val="00D407CD"/>
    <w:rsid w:val="00D407D5"/>
    <w:rsid w:val="00D41EDA"/>
    <w:rsid w:val="00D42133"/>
    <w:rsid w:val="00D42B34"/>
    <w:rsid w:val="00D431D8"/>
    <w:rsid w:val="00D4433E"/>
    <w:rsid w:val="00D447B4"/>
    <w:rsid w:val="00D45954"/>
    <w:rsid w:val="00D45EB6"/>
    <w:rsid w:val="00D46144"/>
    <w:rsid w:val="00D471E7"/>
    <w:rsid w:val="00D50754"/>
    <w:rsid w:val="00D51A22"/>
    <w:rsid w:val="00D52A2D"/>
    <w:rsid w:val="00D52E15"/>
    <w:rsid w:val="00D52F34"/>
    <w:rsid w:val="00D52FD2"/>
    <w:rsid w:val="00D53973"/>
    <w:rsid w:val="00D53BFA"/>
    <w:rsid w:val="00D53CBB"/>
    <w:rsid w:val="00D54E57"/>
    <w:rsid w:val="00D56025"/>
    <w:rsid w:val="00D5674F"/>
    <w:rsid w:val="00D575F9"/>
    <w:rsid w:val="00D6051C"/>
    <w:rsid w:val="00D60B4E"/>
    <w:rsid w:val="00D60F66"/>
    <w:rsid w:val="00D618F4"/>
    <w:rsid w:val="00D61E99"/>
    <w:rsid w:val="00D624C6"/>
    <w:rsid w:val="00D631FE"/>
    <w:rsid w:val="00D637E6"/>
    <w:rsid w:val="00D648B7"/>
    <w:rsid w:val="00D64F8F"/>
    <w:rsid w:val="00D664C8"/>
    <w:rsid w:val="00D66534"/>
    <w:rsid w:val="00D672C7"/>
    <w:rsid w:val="00D71621"/>
    <w:rsid w:val="00D71CCA"/>
    <w:rsid w:val="00D729AD"/>
    <w:rsid w:val="00D72C81"/>
    <w:rsid w:val="00D72EC1"/>
    <w:rsid w:val="00D73161"/>
    <w:rsid w:val="00D750E1"/>
    <w:rsid w:val="00D75119"/>
    <w:rsid w:val="00D75394"/>
    <w:rsid w:val="00D7567B"/>
    <w:rsid w:val="00D75EB6"/>
    <w:rsid w:val="00D767A3"/>
    <w:rsid w:val="00D768E4"/>
    <w:rsid w:val="00D76F2E"/>
    <w:rsid w:val="00D76F8D"/>
    <w:rsid w:val="00D77E9E"/>
    <w:rsid w:val="00D809BA"/>
    <w:rsid w:val="00D80D6F"/>
    <w:rsid w:val="00D83382"/>
    <w:rsid w:val="00D84A2F"/>
    <w:rsid w:val="00D905BA"/>
    <w:rsid w:val="00D91524"/>
    <w:rsid w:val="00D91646"/>
    <w:rsid w:val="00D91B4B"/>
    <w:rsid w:val="00D92EA1"/>
    <w:rsid w:val="00D9491E"/>
    <w:rsid w:val="00D94D63"/>
    <w:rsid w:val="00D962E1"/>
    <w:rsid w:val="00D963E0"/>
    <w:rsid w:val="00D96A6D"/>
    <w:rsid w:val="00D96BDF"/>
    <w:rsid w:val="00D97609"/>
    <w:rsid w:val="00D97A99"/>
    <w:rsid w:val="00DA0BA7"/>
    <w:rsid w:val="00DA18C4"/>
    <w:rsid w:val="00DA1CFD"/>
    <w:rsid w:val="00DA513B"/>
    <w:rsid w:val="00DB0E1B"/>
    <w:rsid w:val="00DB0E3F"/>
    <w:rsid w:val="00DB1397"/>
    <w:rsid w:val="00DB1899"/>
    <w:rsid w:val="00DB1CBC"/>
    <w:rsid w:val="00DB2381"/>
    <w:rsid w:val="00DB5209"/>
    <w:rsid w:val="00DB5D0F"/>
    <w:rsid w:val="00DC0391"/>
    <w:rsid w:val="00DC0741"/>
    <w:rsid w:val="00DC13AF"/>
    <w:rsid w:val="00DC1631"/>
    <w:rsid w:val="00DC2EC3"/>
    <w:rsid w:val="00DC4104"/>
    <w:rsid w:val="00DC5F68"/>
    <w:rsid w:val="00DC6A66"/>
    <w:rsid w:val="00DD075B"/>
    <w:rsid w:val="00DD1E67"/>
    <w:rsid w:val="00DD2D66"/>
    <w:rsid w:val="00DD3A79"/>
    <w:rsid w:val="00DD3C79"/>
    <w:rsid w:val="00DD5381"/>
    <w:rsid w:val="00DD5948"/>
    <w:rsid w:val="00DD60E0"/>
    <w:rsid w:val="00DD76AC"/>
    <w:rsid w:val="00DD7B3A"/>
    <w:rsid w:val="00DE09F9"/>
    <w:rsid w:val="00DE15FE"/>
    <w:rsid w:val="00DE3C68"/>
    <w:rsid w:val="00DE3DCE"/>
    <w:rsid w:val="00DE4B04"/>
    <w:rsid w:val="00DE4CC2"/>
    <w:rsid w:val="00DE59C6"/>
    <w:rsid w:val="00DE687A"/>
    <w:rsid w:val="00DE73FC"/>
    <w:rsid w:val="00DE75AD"/>
    <w:rsid w:val="00DE7D54"/>
    <w:rsid w:val="00DF0DE4"/>
    <w:rsid w:val="00DF1149"/>
    <w:rsid w:val="00DF1738"/>
    <w:rsid w:val="00DF1AE8"/>
    <w:rsid w:val="00DF28AB"/>
    <w:rsid w:val="00DF35B2"/>
    <w:rsid w:val="00DF4F1E"/>
    <w:rsid w:val="00DF4FEB"/>
    <w:rsid w:val="00DF51C9"/>
    <w:rsid w:val="00DF559B"/>
    <w:rsid w:val="00DF5FED"/>
    <w:rsid w:val="00DF60DB"/>
    <w:rsid w:val="00DF6E69"/>
    <w:rsid w:val="00DF7D6D"/>
    <w:rsid w:val="00E00751"/>
    <w:rsid w:val="00E016BB"/>
    <w:rsid w:val="00E02898"/>
    <w:rsid w:val="00E03568"/>
    <w:rsid w:val="00E03B0E"/>
    <w:rsid w:val="00E04243"/>
    <w:rsid w:val="00E04AA8"/>
    <w:rsid w:val="00E05234"/>
    <w:rsid w:val="00E058F9"/>
    <w:rsid w:val="00E05D5D"/>
    <w:rsid w:val="00E064E3"/>
    <w:rsid w:val="00E06506"/>
    <w:rsid w:val="00E06707"/>
    <w:rsid w:val="00E0715A"/>
    <w:rsid w:val="00E07DBD"/>
    <w:rsid w:val="00E125EB"/>
    <w:rsid w:val="00E12CFA"/>
    <w:rsid w:val="00E14B4F"/>
    <w:rsid w:val="00E14B7B"/>
    <w:rsid w:val="00E15590"/>
    <w:rsid w:val="00E15CCC"/>
    <w:rsid w:val="00E164D5"/>
    <w:rsid w:val="00E1659E"/>
    <w:rsid w:val="00E166D0"/>
    <w:rsid w:val="00E1684F"/>
    <w:rsid w:val="00E16C57"/>
    <w:rsid w:val="00E1711E"/>
    <w:rsid w:val="00E1721E"/>
    <w:rsid w:val="00E17B3F"/>
    <w:rsid w:val="00E17BB3"/>
    <w:rsid w:val="00E17ED0"/>
    <w:rsid w:val="00E17FF8"/>
    <w:rsid w:val="00E21C0E"/>
    <w:rsid w:val="00E23514"/>
    <w:rsid w:val="00E24C5D"/>
    <w:rsid w:val="00E25204"/>
    <w:rsid w:val="00E265C7"/>
    <w:rsid w:val="00E26D8B"/>
    <w:rsid w:val="00E26F01"/>
    <w:rsid w:val="00E27686"/>
    <w:rsid w:val="00E27CAF"/>
    <w:rsid w:val="00E30E31"/>
    <w:rsid w:val="00E31BFE"/>
    <w:rsid w:val="00E31FDD"/>
    <w:rsid w:val="00E33E65"/>
    <w:rsid w:val="00E33E6B"/>
    <w:rsid w:val="00E33FA0"/>
    <w:rsid w:val="00E34BF0"/>
    <w:rsid w:val="00E34D41"/>
    <w:rsid w:val="00E35814"/>
    <w:rsid w:val="00E36AF5"/>
    <w:rsid w:val="00E40BA4"/>
    <w:rsid w:val="00E40DE4"/>
    <w:rsid w:val="00E4208B"/>
    <w:rsid w:val="00E43149"/>
    <w:rsid w:val="00E447A0"/>
    <w:rsid w:val="00E45168"/>
    <w:rsid w:val="00E454AB"/>
    <w:rsid w:val="00E45EF9"/>
    <w:rsid w:val="00E45FF0"/>
    <w:rsid w:val="00E46BBC"/>
    <w:rsid w:val="00E470B9"/>
    <w:rsid w:val="00E47BBC"/>
    <w:rsid w:val="00E5000C"/>
    <w:rsid w:val="00E50020"/>
    <w:rsid w:val="00E507EF"/>
    <w:rsid w:val="00E51282"/>
    <w:rsid w:val="00E51578"/>
    <w:rsid w:val="00E51610"/>
    <w:rsid w:val="00E52561"/>
    <w:rsid w:val="00E53BEB"/>
    <w:rsid w:val="00E549CC"/>
    <w:rsid w:val="00E57B4D"/>
    <w:rsid w:val="00E60113"/>
    <w:rsid w:val="00E6013A"/>
    <w:rsid w:val="00E60C0F"/>
    <w:rsid w:val="00E61AC9"/>
    <w:rsid w:val="00E62A40"/>
    <w:rsid w:val="00E62DEE"/>
    <w:rsid w:val="00E63149"/>
    <w:rsid w:val="00E6445F"/>
    <w:rsid w:val="00E65072"/>
    <w:rsid w:val="00E651F7"/>
    <w:rsid w:val="00E65C5B"/>
    <w:rsid w:val="00E660CA"/>
    <w:rsid w:val="00E66677"/>
    <w:rsid w:val="00E672E1"/>
    <w:rsid w:val="00E67D8D"/>
    <w:rsid w:val="00E67FB5"/>
    <w:rsid w:val="00E70D40"/>
    <w:rsid w:val="00E717E2"/>
    <w:rsid w:val="00E71A00"/>
    <w:rsid w:val="00E71A28"/>
    <w:rsid w:val="00E72033"/>
    <w:rsid w:val="00E723D7"/>
    <w:rsid w:val="00E73026"/>
    <w:rsid w:val="00E74200"/>
    <w:rsid w:val="00E743FC"/>
    <w:rsid w:val="00E75E76"/>
    <w:rsid w:val="00E76672"/>
    <w:rsid w:val="00E8016E"/>
    <w:rsid w:val="00E8081F"/>
    <w:rsid w:val="00E811DD"/>
    <w:rsid w:val="00E821F9"/>
    <w:rsid w:val="00E82326"/>
    <w:rsid w:val="00E828A9"/>
    <w:rsid w:val="00E829F4"/>
    <w:rsid w:val="00E82B8D"/>
    <w:rsid w:val="00E83013"/>
    <w:rsid w:val="00E83654"/>
    <w:rsid w:val="00E85ADC"/>
    <w:rsid w:val="00E85ED2"/>
    <w:rsid w:val="00E8621C"/>
    <w:rsid w:val="00E86960"/>
    <w:rsid w:val="00E86A06"/>
    <w:rsid w:val="00E86F7A"/>
    <w:rsid w:val="00E90710"/>
    <w:rsid w:val="00E90DBA"/>
    <w:rsid w:val="00E91865"/>
    <w:rsid w:val="00E92651"/>
    <w:rsid w:val="00E92870"/>
    <w:rsid w:val="00E93FC9"/>
    <w:rsid w:val="00EA059C"/>
    <w:rsid w:val="00EA0E58"/>
    <w:rsid w:val="00EA18B1"/>
    <w:rsid w:val="00EA24C6"/>
    <w:rsid w:val="00EA326C"/>
    <w:rsid w:val="00EA7109"/>
    <w:rsid w:val="00EA7670"/>
    <w:rsid w:val="00EA7AAD"/>
    <w:rsid w:val="00EB056B"/>
    <w:rsid w:val="00EB17F7"/>
    <w:rsid w:val="00EB1BDB"/>
    <w:rsid w:val="00EB20F9"/>
    <w:rsid w:val="00EB23A0"/>
    <w:rsid w:val="00EB3735"/>
    <w:rsid w:val="00EB386E"/>
    <w:rsid w:val="00EB4ACD"/>
    <w:rsid w:val="00EB4FF8"/>
    <w:rsid w:val="00EB59DF"/>
    <w:rsid w:val="00EB605E"/>
    <w:rsid w:val="00EB7FC5"/>
    <w:rsid w:val="00EC24A9"/>
    <w:rsid w:val="00EC267B"/>
    <w:rsid w:val="00EC2E55"/>
    <w:rsid w:val="00EC42EC"/>
    <w:rsid w:val="00EC5AF3"/>
    <w:rsid w:val="00EC5E5F"/>
    <w:rsid w:val="00EC71BA"/>
    <w:rsid w:val="00ED17E1"/>
    <w:rsid w:val="00ED2C92"/>
    <w:rsid w:val="00ED2DF5"/>
    <w:rsid w:val="00ED32E8"/>
    <w:rsid w:val="00ED40B4"/>
    <w:rsid w:val="00ED4B24"/>
    <w:rsid w:val="00ED60B0"/>
    <w:rsid w:val="00ED70A9"/>
    <w:rsid w:val="00ED7D0D"/>
    <w:rsid w:val="00ED7FF0"/>
    <w:rsid w:val="00EE0BC8"/>
    <w:rsid w:val="00EE1DCE"/>
    <w:rsid w:val="00EE2941"/>
    <w:rsid w:val="00EE2BAA"/>
    <w:rsid w:val="00EE3840"/>
    <w:rsid w:val="00EE3BBD"/>
    <w:rsid w:val="00EE3FB0"/>
    <w:rsid w:val="00EE496F"/>
    <w:rsid w:val="00EE4EDA"/>
    <w:rsid w:val="00EE51BB"/>
    <w:rsid w:val="00EE6794"/>
    <w:rsid w:val="00EE6C3F"/>
    <w:rsid w:val="00EF051C"/>
    <w:rsid w:val="00EF0777"/>
    <w:rsid w:val="00EF1286"/>
    <w:rsid w:val="00EF1E90"/>
    <w:rsid w:val="00EF1F7F"/>
    <w:rsid w:val="00EF2318"/>
    <w:rsid w:val="00EF2347"/>
    <w:rsid w:val="00EF2A0D"/>
    <w:rsid w:val="00EF3DFC"/>
    <w:rsid w:val="00EF44E5"/>
    <w:rsid w:val="00EF489D"/>
    <w:rsid w:val="00EF4AC5"/>
    <w:rsid w:val="00EF666E"/>
    <w:rsid w:val="00EF718E"/>
    <w:rsid w:val="00F0059E"/>
    <w:rsid w:val="00F007D2"/>
    <w:rsid w:val="00F00A9A"/>
    <w:rsid w:val="00F0154C"/>
    <w:rsid w:val="00F02544"/>
    <w:rsid w:val="00F0316E"/>
    <w:rsid w:val="00F03F04"/>
    <w:rsid w:val="00F04501"/>
    <w:rsid w:val="00F04C2C"/>
    <w:rsid w:val="00F04F8A"/>
    <w:rsid w:val="00F05461"/>
    <w:rsid w:val="00F058E7"/>
    <w:rsid w:val="00F063E6"/>
    <w:rsid w:val="00F06911"/>
    <w:rsid w:val="00F06B33"/>
    <w:rsid w:val="00F10288"/>
    <w:rsid w:val="00F102B9"/>
    <w:rsid w:val="00F10EC3"/>
    <w:rsid w:val="00F1221C"/>
    <w:rsid w:val="00F12629"/>
    <w:rsid w:val="00F12C86"/>
    <w:rsid w:val="00F1333D"/>
    <w:rsid w:val="00F13B87"/>
    <w:rsid w:val="00F14201"/>
    <w:rsid w:val="00F15E10"/>
    <w:rsid w:val="00F165B1"/>
    <w:rsid w:val="00F17745"/>
    <w:rsid w:val="00F177B8"/>
    <w:rsid w:val="00F17A0E"/>
    <w:rsid w:val="00F210AF"/>
    <w:rsid w:val="00F21207"/>
    <w:rsid w:val="00F21230"/>
    <w:rsid w:val="00F219DC"/>
    <w:rsid w:val="00F22E75"/>
    <w:rsid w:val="00F232E4"/>
    <w:rsid w:val="00F2389C"/>
    <w:rsid w:val="00F239E0"/>
    <w:rsid w:val="00F24358"/>
    <w:rsid w:val="00F24E92"/>
    <w:rsid w:val="00F254FE"/>
    <w:rsid w:val="00F25E40"/>
    <w:rsid w:val="00F260B4"/>
    <w:rsid w:val="00F2624C"/>
    <w:rsid w:val="00F26535"/>
    <w:rsid w:val="00F2774D"/>
    <w:rsid w:val="00F27D68"/>
    <w:rsid w:val="00F3100E"/>
    <w:rsid w:val="00F31A27"/>
    <w:rsid w:val="00F32800"/>
    <w:rsid w:val="00F3335B"/>
    <w:rsid w:val="00F33386"/>
    <w:rsid w:val="00F35B0D"/>
    <w:rsid w:val="00F37351"/>
    <w:rsid w:val="00F3749E"/>
    <w:rsid w:val="00F37DD7"/>
    <w:rsid w:val="00F41C69"/>
    <w:rsid w:val="00F41EF4"/>
    <w:rsid w:val="00F42CAA"/>
    <w:rsid w:val="00F4426A"/>
    <w:rsid w:val="00F44372"/>
    <w:rsid w:val="00F44675"/>
    <w:rsid w:val="00F448E2"/>
    <w:rsid w:val="00F457B1"/>
    <w:rsid w:val="00F457F1"/>
    <w:rsid w:val="00F458CD"/>
    <w:rsid w:val="00F46097"/>
    <w:rsid w:val="00F46A5E"/>
    <w:rsid w:val="00F47A4E"/>
    <w:rsid w:val="00F47F98"/>
    <w:rsid w:val="00F509C7"/>
    <w:rsid w:val="00F51EBD"/>
    <w:rsid w:val="00F52109"/>
    <w:rsid w:val="00F5315E"/>
    <w:rsid w:val="00F53737"/>
    <w:rsid w:val="00F5377E"/>
    <w:rsid w:val="00F538B7"/>
    <w:rsid w:val="00F5530A"/>
    <w:rsid w:val="00F563C3"/>
    <w:rsid w:val="00F57515"/>
    <w:rsid w:val="00F577E2"/>
    <w:rsid w:val="00F57AF4"/>
    <w:rsid w:val="00F57D30"/>
    <w:rsid w:val="00F608A7"/>
    <w:rsid w:val="00F6091E"/>
    <w:rsid w:val="00F60AE2"/>
    <w:rsid w:val="00F61FA5"/>
    <w:rsid w:val="00F6202F"/>
    <w:rsid w:val="00F626F6"/>
    <w:rsid w:val="00F6380F"/>
    <w:rsid w:val="00F63B5B"/>
    <w:rsid w:val="00F644A3"/>
    <w:rsid w:val="00F652F8"/>
    <w:rsid w:val="00F65BE1"/>
    <w:rsid w:val="00F66017"/>
    <w:rsid w:val="00F665D0"/>
    <w:rsid w:val="00F666F6"/>
    <w:rsid w:val="00F671E9"/>
    <w:rsid w:val="00F6758A"/>
    <w:rsid w:val="00F67ACE"/>
    <w:rsid w:val="00F701D3"/>
    <w:rsid w:val="00F7037C"/>
    <w:rsid w:val="00F70D4F"/>
    <w:rsid w:val="00F71C0B"/>
    <w:rsid w:val="00F71C0F"/>
    <w:rsid w:val="00F71E04"/>
    <w:rsid w:val="00F720BC"/>
    <w:rsid w:val="00F725B7"/>
    <w:rsid w:val="00F73058"/>
    <w:rsid w:val="00F7395B"/>
    <w:rsid w:val="00F73E9B"/>
    <w:rsid w:val="00F7589A"/>
    <w:rsid w:val="00F765F8"/>
    <w:rsid w:val="00F7661C"/>
    <w:rsid w:val="00F76F2A"/>
    <w:rsid w:val="00F77073"/>
    <w:rsid w:val="00F77F6C"/>
    <w:rsid w:val="00F81CC5"/>
    <w:rsid w:val="00F82A67"/>
    <w:rsid w:val="00F83822"/>
    <w:rsid w:val="00F8514D"/>
    <w:rsid w:val="00F85267"/>
    <w:rsid w:val="00F861CC"/>
    <w:rsid w:val="00F868B4"/>
    <w:rsid w:val="00F86C6A"/>
    <w:rsid w:val="00F86CD7"/>
    <w:rsid w:val="00F86D7B"/>
    <w:rsid w:val="00F875B6"/>
    <w:rsid w:val="00F901DC"/>
    <w:rsid w:val="00F90240"/>
    <w:rsid w:val="00F904A2"/>
    <w:rsid w:val="00F906E5"/>
    <w:rsid w:val="00F90A9F"/>
    <w:rsid w:val="00F90DC5"/>
    <w:rsid w:val="00F90F6B"/>
    <w:rsid w:val="00F919E1"/>
    <w:rsid w:val="00F91F15"/>
    <w:rsid w:val="00F92940"/>
    <w:rsid w:val="00F92975"/>
    <w:rsid w:val="00F94A87"/>
    <w:rsid w:val="00F95AB1"/>
    <w:rsid w:val="00F95BDC"/>
    <w:rsid w:val="00F97BFB"/>
    <w:rsid w:val="00FA0D5A"/>
    <w:rsid w:val="00FA114B"/>
    <w:rsid w:val="00FA18F6"/>
    <w:rsid w:val="00FA28BC"/>
    <w:rsid w:val="00FA2C7B"/>
    <w:rsid w:val="00FA4CFB"/>
    <w:rsid w:val="00FA5417"/>
    <w:rsid w:val="00FA5FD0"/>
    <w:rsid w:val="00FA61BC"/>
    <w:rsid w:val="00FB084F"/>
    <w:rsid w:val="00FB1626"/>
    <w:rsid w:val="00FB2441"/>
    <w:rsid w:val="00FB2D70"/>
    <w:rsid w:val="00FB3021"/>
    <w:rsid w:val="00FB32A1"/>
    <w:rsid w:val="00FB3865"/>
    <w:rsid w:val="00FB4319"/>
    <w:rsid w:val="00FB4B57"/>
    <w:rsid w:val="00FB5918"/>
    <w:rsid w:val="00FB7D95"/>
    <w:rsid w:val="00FC02BE"/>
    <w:rsid w:val="00FC149F"/>
    <w:rsid w:val="00FC1662"/>
    <w:rsid w:val="00FC1B83"/>
    <w:rsid w:val="00FC20A7"/>
    <w:rsid w:val="00FC2A9A"/>
    <w:rsid w:val="00FC2C9A"/>
    <w:rsid w:val="00FC46A7"/>
    <w:rsid w:val="00FC50B1"/>
    <w:rsid w:val="00FC5FDD"/>
    <w:rsid w:val="00FC65A8"/>
    <w:rsid w:val="00FC70EA"/>
    <w:rsid w:val="00FD0570"/>
    <w:rsid w:val="00FD21C0"/>
    <w:rsid w:val="00FD2E2C"/>
    <w:rsid w:val="00FD5C44"/>
    <w:rsid w:val="00FD6265"/>
    <w:rsid w:val="00FD62CB"/>
    <w:rsid w:val="00FD78C0"/>
    <w:rsid w:val="00FD7F0C"/>
    <w:rsid w:val="00FE05AA"/>
    <w:rsid w:val="00FE067A"/>
    <w:rsid w:val="00FE10DC"/>
    <w:rsid w:val="00FE1530"/>
    <w:rsid w:val="00FE1594"/>
    <w:rsid w:val="00FE1E22"/>
    <w:rsid w:val="00FE2219"/>
    <w:rsid w:val="00FE3A86"/>
    <w:rsid w:val="00FE4436"/>
    <w:rsid w:val="00FE4F1D"/>
    <w:rsid w:val="00FE5B67"/>
    <w:rsid w:val="00FE62D0"/>
    <w:rsid w:val="00FE66FB"/>
    <w:rsid w:val="00FE6799"/>
    <w:rsid w:val="00FE6E13"/>
    <w:rsid w:val="00FF010F"/>
    <w:rsid w:val="00FF2B8A"/>
    <w:rsid w:val="00FF2FF8"/>
    <w:rsid w:val="00FF3963"/>
    <w:rsid w:val="00FF4206"/>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95A94"/>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03444087">
      <w:bodyDiv w:val="1"/>
      <w:marLeft w:val="0"/>
      <w:marRight w:val="0"/>
      <w:marTop w:val="0"/>
      <w:marBottom w:val="0"/>
      <w:divBdr>
        <w:top w:val="none" w:sz="0" w:space="0" w:color="auto"/>
        <w:left w:val="none" w:sz="0" w:space="0" w:color="auto"/>
        <w:bottom w:val="none" w:sz="0" w:space="0" w:color="auto"/>
        <w:right w:val="none" w:sz="0" w:space="0" w:color="auto"/>
      </w:divBdr>
      <w:divsChild>
        <w:div w:id="967323604">
          <w:marLeft w:val="547"/>
          <w:marRight w:val="0"/>
          <w:marTop w:val="0"/>
          <w:marBottom w:val="0"/>
          <w:divBdr>
            <w:top w:val="none" w:sz="0" w:space="0" w:color="auto"/>
            <w:left w:val="none" w:sz="0" w:space="0" w:color="auto"/>
            <w:bottom w:val="none" w:sz="0" w:space="0" w:color="auto"/>
            <w:right w:val="none" w:sz="0" w:space="0" w:color="auto"/>
          </w:divBdr>
        </w:div>
        <w:div w:id="109210009">
          <w:marLeft w:val="547"/>
          <w:marRight w:val="0"/>
          <w:marTop w:val="0"/>
          <w:marBottom w:val="0"/>
          <w:divBdr>
            <w:top w:val="none" w:sz="0" w:space="0" w:color="auto"/>
            <w:left w:val="none" w:sz="0" w:space="0" w:color="auto"/>
            <w:bottom w:val="none" w:sz="0" w:space="0" w:color="auto"/>
            <w:right w:val="none" w:sz="0" w:space="0" w:color="auto"/>
          </w:divBdr>
        </w:div>
        <w:div w:id="49617982">
          <w:marLeft w:val="547"/>
          <w:marRight w:val="0"/>
          <w:marTop w:val="0"/>
          <w:marBottom w:val="0"/>
          <w:divBdr>
            <w:top w:val="none" w:sz="0" w:space="0" w:color="auto"/>
            <w:left w:val="none" w:sz="0" w:space="0" w:color="auto"/>
            <w:bottom w:val="none" w:sz="0" w:space="0" w:color="auto"/>
            <w:right w:val="none" w:sz="0" w:space="0" w:color="auto"/>
          </w:divBdr>
        </w:div>
      </w:divsChild>
    </w:div>
    <w:div w:id="342317718">
      <w:bodyDiv w:val="1"/>
      <w:marLeft w:val="0"/>
      <w:marRight w:val="0"/>
      <w:marTop w:val="0"/>
      <w:marBottom w:val="0"/>
      <w:divBdr>
        <w:top w:val="none" w:sz="0" w:space="0" w:color="auto"/>
        <w:left w:val="none" w:sz="0" w:space="0" w:color="auto"/>
        <w:bottom w:val="none" w:sz="0" w:space="0" w:color="auto"/>
        <w:right w:val="none" w:sz="0" w:space="0" w:color="auto"/>
      </w:divBdr>
      <w:divsChild>
        <w:div w:id="2126073171">
          <w:marLeft w:val="446"/>
          <w:marRight w:val="0"/>
          <w:marTop w:val="0"/>
          <w:marBottom w:val="0"/>
          <w:divBdr>
            <w:top w:val="none" w:sz="0" w:space="0" w:color="auto"/>
            <w:left w:val="none" w:sz="0" w:space="0" w:color="auto"/>
            <w:bottom w:val="none" w:sz="0" w:space="0" w:color="auto"/>
            <w:right w:val="none" w:sz="0" w:space="0" w:color="auto"/>
          </w:divBdr>
        </w:div>
        <w:div w:id="2018919352">
          <w:marLeft w:val="446"/>
          <w:marRight w:val="0"/>
          <w:marTop w:val="0"/>
          <w:marBottom w:val="0"/>
          <w:divBdr>
            <w:top w:val="none" w:sz="0" w:space="0" w:color="auto"/>
            <w:left w:val="none" w:sz="0" w:space="0" w:color="auto"/>
            <w:bottom w:val="none" w:sz="0" w:space="0" w:color="auto"/>
            <w:right w:val="none" w:sz="0" w:space="0" w:color="auto"/>
          </w:divBdr>
        </w:div>
      </w:divsChild>
    </w:div>
    <w:div w:id="476336476">
      <w:bodyDiv w:val="1"/>
      <w:marLeft w:val="0"/>
      <w:marRight w:val="0"/>
      <w:marTop w:val="0"/>
      <w:marBottom w:val="0"/>
      <w:divBdr>
        <w:top w:val="none" w:sz="0" w:space="0" w:color="auto"/>
        <w:left w:val="none" w:sz="0" w:space="0" w:color="auto"/>
        <w:bottom w:val="none" w:sz="0" w:space="0" w:color="auto"/>
        <w:right w:val="none" w:sz="0" w:space="0" w:color="auto"/>
      </w:divBdr>
      <w:divsChild>
        <w:div w:id="2024236105">
          <w:marLeft w:val="446"/>
          <w:marRight w:val="0"/>
          <w:marTop w:val="0"/>
          <w:marBottom w:val="0"/>
          <w:divBdr>
            <w:top w:val="none" w:sz="0" w:space="0" w:color="auto"/>
            <w:left w:val="none" w:sz="0" w:space="0" w:color="auto"/>
            <w:bottom w:val="none" w:sz="0" w:space="0" w:color="auto"/>
            <w:right w:val="none" w:sz="0" w:space="0" w:color="auto"/>
          </w:divBdr>
        </w:div>
        <w:div w:id="1678073546">
          <w:marLeft w:val="446"/>
          <w:marRight w:val="0"/>
          <w:marTop w:val="0"/>
          <w:marBottom w:val="0"/>
          <w:divBdr>
            <w:top w:val="none" w:sz="0" w:space="0" w:color="auto"/>
            <w:left w:val="none" w:sz="0" w:space="0" w:color="auto"/>
            <w:bottom w:val="none" w:sz="0" w:space="0" w:color="auto"/>
            <w:right w:val="none" w:sz="0" w:space="0" w:color="auto"/>
          </w:divBdr>
        </w:div>
      </w:divsChild>
    </w:div>
    <w:div w:id="611403981">
      <w:bodyDiv w:val="1"/>
      <w:marLeft w:val="0"/>
      <w:marRight w:val="0"/>
      <w:marTop w:val="0"/>
      <w:marBottom w:val="0"/>
      <w:divBdr>
        <w:top w:val="none" w:sz="0" w:space="0" w:color="auto"/>
        <w:left w:val="none" w:sz="0" w:space="0" w:color="auto"/>
        <w:bottom w:val="none" w:sz="0" w:space="0" w:color="auto"/>
        <w:right w:val="none" w:sz="0" w:space="0" w:color="auto"/>
      </w:divBdr>
    </w:div>
    <w:div w:id="883522167">
      <w:bodyDiv w:val="1"/>
      <w:marLeft w:val="0"/>
      <w:marRight w:val="0"/>
      <w:marTop w:val="0"/>
      <w:marBottom w:val="0"/>
      <w:divBdr>
        <w:top w:val="none" w:sz="0" w:space="0" w:color="auto"/>
        <w:left w:val="none" w:sz="0" w:space="0" w:color="auto"/>
        <w:bottom w:val="none" w:sz="0" w:space="0" w:color="auto"/>
        <w:right w:val="none" w:sz="0" w:space="0" w:color="auto"/>
      </w:divBdr>
    </w:div>
    <w:div w:id="958611371">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547796227">
      <w:bodyDiv w:val="1"/>
      <w:marLeft w:val="0"/>
      <w:marRight w:val="0"/>
      <w:marTop w:val="0"/>
      <w:marBottom w:val="0"/>
      <w:divBdr>
        <w:top w:val="none" w:sz="0" w:space="0" w:color="auto"/>
        <w:left w:val="none" w:sz="0" w:space="0" w:color="auto"/>
        <w:bottom w:val="none" w:sz="0" w:space="0" w:color="auto"/>
        <w:right w:val="none" w:sz="0" w:space="0" w:color="auto"/>
      </w:divBdr>
    </w:div>
    <w:div w:id="1548683712">
      <w:bodyDiv w:val="1"/>
      <w:marLeft w:val="0"/>
      <w:marRight w:val="0"/>
      <w:marTop w:val="0"/>
      <w:marBottom w:val="0"/>
      <w:divBdr>
        <w:top w:val="none" w:sz="0" w:space="0" w:color="auto"/>
        <w:left w:val="none" w:sz="0" w:space="0" w:color="auto"/>
        <w:bottom w:val="none" w:sz="0" w:space="0" w:color="auto"/>
        <w:right w:val="none" w:sz="0" w:space="0" w:color="auto"/>
      </w:divBdr>
      <w:divsChild>
        <w:div w:id="1266501409">
          <w:marLeft w:val="446"/>
          <w:marRight w:val="0"/>
          <w:marTop w:val="0"/>
          <w:marBottom w:val="0"/>
          <w:divBdr>
            <w:top w:val="none" w:sz="0" w:space="0" w:color="auto"/>
            <w:left w:val="none" w:sz="0" w:space="0" w:color="auto"/>
            <w:bottom w:val="none" w:sz="0" w:space="0" w:color="auto"/>
            <w:right w:val="none" w:sz="0" w:space="0" w:color="auto"/>
          </w:divBdr>
        </w:div>
        <w:div w:id="66150539">
          <w:marLeft w:val="446"/>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761442806">
      <w:bodyDiv w:val="1"/>
      <w:marLeft w:val="0"/>
      <w:marRight w:val="0"/>
      <w:marTop w:val="0"/>
      <w:marBottom w:val="0"/>
      <w:divBdr>
        <w:top w:val="none" w:sz="0" w:space="0" w:color="auto"/>
        <w:left w:val="none" w:sz="0" w:space="0" w:color="auto"/>
        <w:bottom w:val="none" w:sz="0" w:space="0" w:color="auto"/>
        <w:right w:val="none" w:sz="0" w:space="0" w:color="auto"/>
      </w:divBdr>
    </w:div>
    <w:div w:id="2038694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7456">
          <w:marLeft w:val="547"/>
          <w:marRight w:val="0"/>
          <w:marTop w:val="0"/>
          <w:marBottom w:val="0"/>
          <w:divBdr>
            <w:top w:val="none" w:sz="0" w:space="0" w:color="auto"/>
            <w:left w:val="none" w:sz="0" w:space="0" w:color="auto"/>
            <w:bottom w:val="none" w:sz="0" w:space="0" w:color="auto"/>
            <w:right w:val="none" w:sz="0" w:space="0" w:color="auto"/>
          </w:divBdr>
        </w:div>
        <w:div w:id="1323042806">
          <w:marLeft w:val="1166"/>
          <w:marRight w:val="0"/>
          <w:marTop w:val="0"/>
          <w:marBottom w:val="0"/>
          <w:divBdr>
            <w:top w:val="none" w:sz="0" w:space="0" w:color="auto"/>
            <w:left w:val="none" w:sz="0" w:space="0" w:color="auto"/>
            <w:bottom w:val="none" w:sz="0" w:space="0" w:color="auto"/>
            <w:right w:val="none" w:sz="0" w:space="0" w:color="auto"/>
          </w:divBdr>
        </w:div>
        <w:div w:id="389812013">
          <w:marLeft w:val="1166"/>
          <w:marRight w:val="0"/>
          <w:marTop w:val="0"/>
          <w:marBottom w:val="0"/>
          <w:divBdr>
            <w:top w:val="none" w:sz="0" w:space="0" w:color="auto"/>
            <w:left w:val="none" w:sz="0" w:space="0" w:color="auto"/>
            <w:bottom w:val="none" w:sz="0" w:space="0" w:color="auto"/>
            <w:right w:val="none" w:sz="0" w:space="0" w:color="auto"/>
          </w:divBdr>
        </w:div>
        <w:div w:id="1242177215">
          <w:marLeft w:val="1166"/>
          <w:marRight w:val="0"/>
          <w:marTop w:val="0"/>
          <w:marBottom w:val="0"/>
          <w:divBdr>
            <w:top w:val="none" w:sz="0" w:space="0" w:color="auto"/>
            <w:left w:val="none" w:sz="0" w:space="0" w:color="auto"/>
            <w:bottom w:val="none" w:sz="0" w:space="0" w:color="auto"/>
            <w:right w:val="none" w:sz="0" w:space="0" w:color="auto"/>
          </w:divBdr>
        </w:div>
        <w:div w:id="1253977627">
          <w:marLeft w:val="547"/>
          <w:marRight w:val="0"/>
          <w:marTop w:val="0"/>
          <w:marBottom w:val="0"/>
          <w:divBdr>
            <w:top w:val="none" w:sz="0" w:space="0" w:color="auto"/>
            <w:left w:val="none" w:sz="0" w:space="0" w:color="auto"/>
            <w:bottom w:val="none" w:sz="0" w:space="0" w:color="auto"/>
            <w:right w:val="none" w:sz="0" w:space="0" w:color="auto"/>
          </w:divBdr>
        </w:div>
        <w:div w:id="592858657">
          <w:marLeft w:val="1166"/>
          <w:marRight w:val="0"/>
          <w:marTop w:val="0"/>
          <w:marBottom w:val="0"/>
          <w:divBdr>
            <w:top w:val="none" w:sz="0" w:space="0" w:color="auto"/>
            <w:left w:val="none" w:sz="0" w:space="0" w:color="auto"/>
            <w:bottom w:val="none" w:sz="0" w:space="0" w:color="auto"/>
            <w:right w:val="none" w:sz="0" w:space="0" w:color="auto"/>
          </w:divBdr>
        </w:div>
        <w:div w:id="583757407">
          <w:marLeft w:val="1166"/>
          <w:marRight w:val="0"/>
          <w:marTop w:val="0"/>
          <w:marBottom w:val="0"/>
          <w:divBdr>
            <w:top w:val="none" w:sz="0" w:space="0" w:color="auto"/>
            <w:left w:val="none" w:sz="0" w:space="0" w:color="auto"/>
            <w:bottom w:val="none" w:sz="0" w:space="0" w:color="auto"/>
            <w:right w:val="none" w:sz="0" w:space="0" w:color="auto"/>
          </w:divBdr>
        </w:div>
        <w:div w:id="2025408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84F648-4D9D-4797-A800-9391C2D8A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45</TotalTime>
  <Pages>3</Pages>
  <Words>1220</Words>
  <Characters>6958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53</cp:revision>
  <cp:lastPrinted>2022-05-10T08:48:00Z</cp:lastPrinted>
  <dcterms:created xsi:type="dcterms:W3CDTF">2023-05-11T14:41:00Z</dcterms:created>
  <dcterms:modified xsi:type="dcterms:W3CDTF">2023-05-12T07:39:00Z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